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B3C52" w14:textId="77777777" w:rsidR="009777F1" w:rsidRPr="004920C7" w:rsidRDefault="009777F1" w:rsidP="009777F1">
      <w:pPr>
        <w:spacing w:after="0"/>
        <w:jc w:val="both"/>
        <w:rPr>
          <w:b/>
          <w:bCs/>
          <w:szCs w:val="24"/>
        </w:rPr>
      </w:pPr>
    </w:p>
    <w:p w14:paraId="69B6141E" w14:textId="77777777" w:rsidR="009777F1" w:rsidRPr="004920C7" w:rsidRDefault="009777F1" w:rsidP="009777F1">
      <w:pPr>
        <w:spacing w:after="0"/>
        <w:jc w:val="both"/>
        <w:rPr>
          <w:szCs w:val="24"/>
        </w:rPr>
      </w:pPr>
    </w:p>
    <w:p w14:paraId="092EBD2F" w14:textId="77777777" w:rsidR="009777F1" w:rsidRDefault="009777F1" w:rsidP="009777F1">
      <w:pPr>
        <w:spacing w:after="0"/>
        <w:jc w:val="center"/>
        <w:rPr>
          <w:b/>
          <w:u w:val="single"/>
        </w:rPr>
      </w:pPr>
    </w:p>
    <w:p w14:paraId="611C7855" w14:textId="77777777" w:rsidR="009777F1" w:rsidRDefault="009777F1" w:rsidP="009777F1">
      <w:pPr>
        <w:spacing w:after="0"/>
        <w:jc w:val="both"/>
        <w:rPr>
          <w:rFonts w:eastAsia="Calibri"/>
          <w:b/>
          <w:u w:val="single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D1418D" wp14:editId="54CCB715">
                <wp:simplePos x="0" y="0"/>
                <wp:positionH relativeFrom="column">
                  <wp:posOffset>3205480</wp:posOffset>
                </wp:positionH>
                <wp:positionV relativeFrom="paragraph">
                  <wp:posOffset>-109855</wp:posOffset>
                </wp:positionV>
                <wp:extent cx="2813685" cy="1157605"/>
                <wp:effectExtent l="0" t="0" r="24765" b="2349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685" cy="1157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F3DD5" w14:textId="23381593" w:rsidR="009777F1" w:rsidRPr="007E5495" w:rsidRDefault="009777F1" w:rsidP="009777F1">
                            <w:pPr>
                              <w:pStyle w:val="Szvegtrzs3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E5C86">
                              <w:rPr>
                                <w:sz w:val="22"/>
                                <w:szCs w:val="22"/>
                                <w:u w:val="single"/>
                              </w:rPr>
                              <w:t>Tárgy:</w:t>
                            </w:r>
                            <w:r w:rsidRPr="00FD0B57">
                              <w:rPr>
                                <w:szCs w:val="24"/>
                              </w:rPr>
                              <w:t xml:space="preserve"> </w:t>
                            </w:r>
                            <w:r w:rsidRPr="009777F1">
                              <w:rPr>
                                <w:rFonts w:asciiTheme="minorHAnsi" w:eastAsia="Calibr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>Döntés a 202</w:t>
                            </w:r>
                            <w:r w:rsidR="003E0B26">
                              <w:rPr>
                                <w:rFonts w:asciiTheme="minorHAnsi" w:eastAsia="Calibr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>5</w:t>
                            </w:r>
                            <w:r w:rsidRPr="009777F1">
                              <w:rPr>
                                <w:rFonts w:asciiTheme="minorHAnsi" w:eastAsia="Calibr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 xml:space="preserve">. évi szociális étkeztetés szolgáltatás </w:t>
                            </w:r>
                            <w:r w:rsidR="00DA1429">
                              <w:rPr>
                                <w:rFonts w:asciiTheme="minorHAnsi" w:eastAsia="Calibr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 xml:space="preserve">keretében meleg étel </w:t>
                            </w:r>
                            <w:r w:rsidRPr="009777F1">
                              <w:rPr>
                                <w:rFonts w:asciiTheme="minorHAnsi" w:eastAsia="Calibr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>beszerzése tárgyában</w:t>
                            </w:r>
                          </w:p>
                          <w:p w14:paraId="368424FF" w14:textId="7EB703C0" w:rsidR="009777F1" w:rsidRPr="008F205C" w:rsidRDefault="008F205C" w:rsidP="009777F1">
                            <w:pPr>
                              <w:jc w:val="both"/>
                              <w:rPr>
                                <w:bCs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szCs w:val="24"/>
                                <w:u w:val="single"/>
                              </w:rPr>
                              <w:t xml:space="preserve">Melléklet: </w:t>
                            </w:r>
                            <w:r>
                              <w:rPr>
                                <w:bCs/>
                                <w:szCs w:val="24"/>
                              </w:rPr>
                              <w:t>Vállalkozási szerződés tervezet</w:t>
                            </w:r>
                          </w:p>
                          <w:p w14:paraId="068C284D" w14:textId="77777777" w:rsidR="009777F1" w:rsidRPr="00A34B08" w:rsidRDefault="009777F1" w:rsidP="009777F1">
                            <w:pPr>
                              <w:jc w:val="both"/>
                              <w:rPr>
                                <w:bCs/>
                                <w:szCs w:val="24"/>
                                <w:u w:val="single"/>
                              </w:rPr>
                            </w:pPr>
                          </w:p>
                          <w:p w14:paraId="49F2C765" w14:textId="77777777" w:rsidR="009777F1" w:rsidRPr="00A34B08" w:rsidRDefault="009777F1" w:rsidP="009777F1">
                            <w:pPr>
                              <w:jc w:val="both"/>
                              <w:rPr>
                                <w:bCs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D1418D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252.4pt;margin-top:-8.65pt;width:221.55pt;height:9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">
                <v:textbox>
                  <w:txbxContent>
                    <w:p w14:paraId="49FF3DD5" w14:textId="23381593" w:rsidR="009777F1" w:rsidRPr="007E5495" w:rsidRDefault="009777F1" w:rsidP="009777F1">
                      <w:pPr>
                        <w:pStyle w:val="Szvegtrzs3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CE5C86">
                        <w:rPr>
                          <w:sz w:val="22"/>
                          <w:szCs w:val="22"/>
                          <w:u w:val="single"/>
                        </w:rPr>
                        <w:t>Tárgy:</w:t>
                      </w:r>
                      <w:r w:rsidRPr="00FD0B57">
                        <w:rPr>
                          <w:szCs w:val="24"/>
                        </w:rPr>
                        <w:t xml:space="preserve"> </w:t>
                      </w:r>
                      <w:r w:rsidRPr="009777F1">
                        <w:rPr>
                          <w:rFonts w:asciiTheme="minorHAnsi" w:eastAsia="Calibri" w:hAnsiTheme="minorHAnsi" w:cstheme="minorBidi"/>
                          <w:sz w:val="22"/>
                          <w:szCs w:val="22"/>
                          <w:lang w:eastAsia="en-US"/>
                        </w:rPr>
                        <w:t>Döntés a 202</w:t>
                      </w:r>
                      <w:r w:rsidR="003E0B26">
                        <w:rPr>
                          <w:rFonts w:asciiTheme="minorHAnsi" w:eastAsia="Calibri" w:hAnsiTheme="minorHAnsi" w:cstheme="minorBidi"/>
                          <w:sz w:val="22"/>
                          <w:szCs w:val="22"/>
                          <w:lang w:eastAsia="en-US"/>
                        </w:rPr>
                        <w:t>5</w:t>
                      </w:r>
                      <w:r w:rsidRPr="009777F1">
                        <w:rPr>
                          <w:rFonts w:asciiTheme="minorHAnsi" w:eastAsia="Calibri" w:hAnsiTheme="minorHAnsi" w:cstheme="minorBidi"/>
                          <w:sz w:val="22"/>
                          <w:szCs w:val="22"/>
                          <w:lang w:eastAsia="en-US"/>
                        </w:rPr>
                        <w:t xml:space="preserve">. évi szociális étkeztetés szolgáltatás </w:t>
                      </w:r>
                      <w:r w:rsidR="00DA1429">
                        <w:rPr>
                          <w:rFonts w:asciiTheme="minorHAnsi" w:eastAsia="Calibri" w:hAnsiTheme="minorHAnsi" w:cstheme="minorBidi"/>
                          <w:sz w:val="22"/>
                          <w:szCs w:val="22"/>
                          <w:lang w:eastAsia="en-US"/>
                        </w:rPr>
                        <w:t xml:space="preserve">keretében meleg étel </w:t>
                      </w:r>
                      <w:r w:rsidRPr="009777F1">
                        <w:rPr>
                          <w:rFonts w:asciiTheme="minorHAnsi" w:eastAsia="Calibri" w:hAnsiTheme="minorHAnsi" w:cstheme="minorBidi"/>
                          <w:sz w:val="22"/>
                          <w:szCs w:val="22"/>
                          <w:lang w:eastAsia="en-US"/>
                        </w:rPr>
                        <w:t>beszerzése tárgyában</w:t>
                      </w:r>
                    </w:p>
                    <w:p w14:paraId="368424FF" w14:textId="7EB703C0" w:rsidR="009777F1" w:rsidRPr="008F205C" w:rsidRDefault="008F205C" w:rsidP="009777F1">
                      <w:pPr>
                        <w:jc w:val="both"/>
                        <w:rPr>
                          <w:bCs/>
                          <w:szCs w:val="24"/>
                        </w:rPr>
                      </w:pPr>
                      <w:r>
                        <w:rPr>
                          <w:bCs/>
                          <w:szCs w:val="24"/>
                          <w:u w:val="single"/>
                        </w:rPr>
                        <w:t xml:space="preserve">Melléklet: </w:t>
                      </w:r>
                      <w:r>
                        <w:rPr>
                          <w:bCs/>
                          <w:szCs w:val="24"/>
                        </w:rPr>
                        <w:t>Vállalkozási szerződés tervezet</w:t>
                      </w:r>
                    </w:p>
                    <w:p w14:paraId="068C284D" w14:textId="77777777" w:rsidR="009777F1" w:rsidRPr="00A34B08" w:rsidRDefault="009777F1" w:rsidP="009777F1">
                      <w:pPr>
                        <w:jc w:val="both"/>
                        <w:rPr>
                          <w:bCs/>
                          <w:szCs w:val="24"/>
                          <w:u w:val="single"/>
                        </w:rPr>
                      </w:pPr>
                    </w:p>
                    <w:p w14:paraId="49F2C765" w14:textId="77777777" w:rsidR="009777F1" w:rsidRPr="00A34B08" w:rsidRDefault="009777F1" w:rsidP="009777F1">
                      <w:pPr>
                        <w:jc w:val="both"/>
                        <w:rPr>
                          <w:bCs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</w:rPr>
        <w:drawing>
          <wp:inline distT="0" distB="0" distL="0" distR="0" wp14:anchorId="4C987A05" wp14:editId="108DE00B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7EC">
        <w:rPr>
          <w:szCs w:val="24"/>
        </w:rPr>
        <w:t xml:space="preserve"> </w:t>
      </w:r>
    </w:p>
    <w:p w14:paraId="1C4140EE" w14:textId="77777777" w:rsidR="009777F1" w:rsidRDefault="009777F1" w:rsidP="009777F1">
      <w:pPr>
        <w:spacing w:after="0"/>
        <w:jc w:val="center"/>
        <w:rPr>
          <w:rFonts w:eastAsia="Calibri"/>
          <w:b/>
          <w:u w:val="single"/>
        </w:rPr>
      </w:pPr>
    </w:p>
    <w:p w14:paraId="0E649B18" w14:textId="77777777" w:rsidR="009777F1" w:rsidRDefault="009777F1" w:rsidP="009777F1">
      <w:pPr>
        <w:spacing w:after="0"/>
        <w:jc w:val="center"/>
        <w:rPr>
          <w:rFonts w:eastAsia="Calibri"/>
          <w:b/>
          <w:u w:val="single"/>
        </w:rPr>
      </w:pPr>
    </w:p>
    <w:p w14:paraId="449E96C6" w14:textId="77777777" w:rsidR="009777F1" w:rsidRDefault="009777F1" w:rsidP="009777F1">
      <w:pPr>
        <w:spacing w:after="0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E L Ő T E R J E S Z T É S</w:t>
      </w:r>
    </w:p>
    <w:p w14:paraId="130B0678" w14:textId="77777777" w:rsidR="009777F1" w:rsidRDefault="009777F1" w:rsidP="009777F1">
      <w:pPr>
        <w:spacing w:after="0"/>
        <w:jc w:val="center"/>
        <w:rPr>
          <w:rFonts w:eastAsia="Calibri"/>
          <w:b/>
        </w:rPr>
      </w:pPr>
      <w:r>
        <w:rPr>
          <w:rFonts w:eastAsia="Calibri"/>
          <w:b/>
        </w:rPr>
        <w:t>HARKÁNY VÁROS ÖNKORMÁNYZATA</w:t>
      </w:r>
    </w:p>
    <w:p w14:paraId="2903E996" w14:textId="6B5D2D1A" w:rsidR="009777F1" w:rsidRPr="009777F1" w:rsidRDefault="009777F1" w:rsidP="009777F1">
      <w:pPr>
        <w:spacing w:after="0" w:line="266" w:lineRule="auto"/>
        <w:jc w:val="center"/>
        <w:rPr>
          <w:rFonts w:eastAsia="Calibri" w:cstheme="minorHAnsi"/>
          <w:b/>
          <w:caps/>
        </w:rPr>
      </w:pPr>
      <w:r w:rsidRPr="009777F1">
        <w:rPr>
          <w:rFonts w:eastAsia="Calibri" w:cstheme="minorHAnsi"/>
          <w:b/>
          <w:caps/>
        </w:rPr>
        <w:t>Képviselő-testületének</w:t>
      </w:r>
    </w:p>
    <w:p w14:paraId="1624D79E" w14:textId="7BEAC3CD" w:rsidR="009777F1" w:rsidRDefault="009777F1" w:rsidP="009777F1">
      <w:pPr>
        <w:spacing w:after="0" w:line="26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202</w:t>
      </w:r>
      <w:r w:rsidR="003E0B26">
        <w:rPr>
          <w:rFonts w:eastAsia="Calibri"/>
          <w:b/>
        </w:rPr>
        <w:t>4</w:t>
      </w:r>
      <w:r>
        <w:rPr>
          <w:rFonts w:eastAsia="Calibri"/>
          <w:b/>
        </w:rPr>
        <w:t>. november 2</w:t>
      </w:r>
      <w:r w:rsidR="003E0B26">
        <w:rPr>
          <w:rFonts w:eastAsia="Calibri"/>
          <w:b/>
        </w:rPr>
        <w:t>8</w:t>
      </w:r>
      <w:r>
        <w:rPr>
          <w:rFonts w:eastAsia="Calibri"/>
          <w:b/>
        </w:rPr>
        <w:t>-i RENDES NYILVÁNOS ÜLÉSÉRE</w:t>
      </w:r>
    </w:p>
    <w:p w14:paraId="1E707DC0" w14:textId="77777777" w:rsidR="009777F1" w:rsidRDefault="009777F1" w:rsidP="009777F1">
      <w:pPr>
        <w:spacing w:after="0" w:line="266" w:lineRule="auto"/>
        <w:jc w:val="center"/>
        <w:rPr>
          <w:rFonts w:eastAsia="Calibri"/>
          <w:b/>
        </w:rPr>
      </w:pPr>
    </w:p>
    <w:p w14:paraId="5C94EED0" w14:textId="3DBC1F26" w:rsidR="009777F1" w:rsidRDefault="00E403E7" w:rsidP="009777F1">
      <w:pPr>
        <w:spacing w:after="0" w:line="26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16</w:t>
      </w:r>
      <w:r w:rsidR="009777F1">
        <w:rPr>
          <w:rFonts w:eastAsia="Calibri"/>
          <w:b/>
        </w:rPr>
        <w:t>.) Napirendi pont</w:t>
      </w:r>
    </w:p>
    <w:p w14:paraId="589A8704" w14:textId="77777777" w:rsidR="009777F1" w:rsidRDefault="009777F1" w:rsidP="009777F1">
      <w:pPr>
        <w:spacing w:after="0" w:line="266" w:lineRule="auto"/>
        <w:jc w:val="center"/>
        <w:rPr>
          <w:rFonts w:eastAsia="Calibri"/>
          <w:b/>
        </w:rPr>
      </w:pPr>
    </w:p>
    <w:tbl>
      <w:tblPr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2"/>
        <w:gridCol w:w="4506"/>
      </w:tblGrid>
      <w:tr w:rsidR="009777F1" w14:paraId="69DBE4FB" w14:textId="77777777" w:rsidTr="0022570D">
        <w:trPr>
          <w:trHeight w:val="254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7C0B" w14:textId="77777777" w:rsidR="009777F1" w:rsidRDefault="009777F1" w:rsidP="009777F1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ELŐTERJESZTŐ:</w:t>
            </w:r>
          </w:p>
          <w:p w14:paraId="4DB598CC" w14:textId="77777777" w:rsidR="009777F1" w:rsidRDefault="009777F1" w:rsidP="009777F1">
            <w:pPr>
              <w:spacing w:after="0"/>
              <w:rPr>
                <w:rFonts w:eastAsia="Calibri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AC0A" w14:textId="0CD43B11" w:rsidR="009777F1" w:rsidRDefault="003E0B26" w:rsidP="009777F1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Bacsáné dr. </w:t>
            </w:r>
            <w:proofErr w:type="spellStart"/>
            <w:r>
              <w:rPr>
                <w:rFonts w:eastAsia="Calibri"/>
              </w:rPr>
              <w:t>Kajdity</w:t>
            </w:r>
            <w:proofErr w:type="spellEnd"/>
            <w:r>
              <w:rPr>
                <w:rFonts w:eastAsia="Calibri"/>
              </w:rPr>
              <w:t xml:space="preserve"> Petra</w:t>
            </w:r>
            <w:r w:rsidR="009777F1">
              <w:rPr>
                <w:rFonts w:eastAsia="Calibri"/>
              </w:rPr>
              <w:t xml:space="preserve"> jegyző</w:t>
            </w:r>
          </w:p>
        </w:tc>
      </w:tr>
      <w:tr w:rsidR="009777F1" w14:paraId="2A938BCF" w14:textId="77777777" w:rsidTr="0022570D">
        <w:trPr>
          <w:trHeight w:val="1307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59DC" w14:textId="77777777" w:rsidR="009777F1" w:rsidRDefault="009777F1" w:rsidP="009777F1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AZ ELŐTERJESZTÉST KÉSZÍTETTE:</w:t>
            </w:r>
          </w:p>
          <w:p w14:paraId="0D401D40" w14:textId="77777777" w:rsidR="009777F1" w:rsidRDefault="009777F1" w:rsidP="009777F1">
            <w:pPr>
              <w:spacing w:after="0"/>
              <w:rPr>
                <w:rFonts w:eastAsia="Calibri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C8EF" w14:textId="77777777" w:rsidR="009777F1" w:rsidRDefault="009777F1" w:rsidP="009777F1">
            <w:pPr>
              <w:spacing w:after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Regényiné</w:t>
            </w:r>
            <w:proofErr w:type="spellEnd"/>
            <w:r>
              <w:rPr>
                <w:rFonts w:eastAsia="Calibri"/>
              </w:rPr>
              <w:t xml:space="preserve"> dr. </w:t>
            </w:r>
            <w:proofErr w:type="spellStart"/>
            <w:r>
              <w:rPr>
                <w:rFonts w:eastAsia="Calibri"/>
              </w:rPr>
              <w:t>Börczi</w:t>
            </w:r>
            <w:proofErr w:type="spellEnd"/>
            <w:r>
              <w:rPr>
                <w:rFonts w:eastAsia="Calibri"/>
              </w:rPr>
              <w:t xml:space="preserve"> Vera</w:t>
            </w:r>
          </w:p>
          <w:p w14:paraId="1F5F6ADE" w14:textId="77777777" w:rsidR="009777F1" w:rsidRDefault="009777F1" w:rsidP="009777F1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aljegyző</w:t>
            </w:r>
          </w:p>
        </w:tc>
      </w:tr>
      <w:tr w:rsidR="009777F1" w14:paraId="63DF9C70" w14:textId="77777777" w:rsidTr="009F08F5">
        <w:trPr>
          <w:trHeight w:val="1228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50C6" w14:textId="77777777" w:rsidR="009777F1" w:rsidRDefault="009777F1" w:rsidP="009777F1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 xml:space="preserve">AZ ÜGYBEN KORÁBBAN HOZOTT </w:t>
            </w:r>
            <w:r w:rsidRPr="00FE3B80">
              <w:rPr>
                <w:rFonts w:eastAsia="Calibri"/>
              </w:rPr>
              <w:t>HATÁROZAT</w:t>
            </w:r>
            <w:r w:rsidRPr="009F64EF">
              <w:rPr>
                <w:rFonts w:eastAsia="Calibri"/>
                <w:u w:val="single"/>
              </w:rPr>
              <w:t>/</w:t>
            </w:r>
            <w:r w:rsidRPr="00FE3B80">
              <w:rPr>
                <w:rFonts w:eastAsia="Calibri"/>
                <w:u w:val="single"/>
              </w:rPr>
              <w:t>HATÁLYOS RENDELET: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2AE33" w14:textId="77777777" w:rsidR="009777F1" w:rsidRPr="00A34B08" w:rsidRDefault="009777F1" w:rsidP="009777F1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7/2015. (II.27.) Önkormányzati rendelet</w:t>
            </w:r>
          </w:p>
          <w:p w14:paraId="15318E28" w14:textId="77777777" w:rsidR="009777F1" w:rsidRDefault="009777F1" w:rsidP="009777F1">
            <w:pPr>
              <w:spacing w:after="0"/>
              <w:rPr>
                <w:szCs w:val="24"/>
              </w:rPr>
            </w:pPr>
          </w:p>
          <w:p w14:paraId="29274DC7" w14:textId="77777777" w:rsidR="009777F1" w:rsidRDefault="009777F1" w:rsidP="009777F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777F1" w14:paraId="21727C56" w14:textId="77777777" w:rsidTr="009F08F5">
        <w:trPr>
          <w:trHeight w:val="1144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16A07" w14:textId="77777777" w:rsidR="009777F1" w:rsidRDefault="009777F1" w:rsidP="009777F1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SZÜKSÉGES DÖNTÉS:</w:t>
            </w:r>
          </w:p>
          <w:p w14:paraId="43CD5341" w14:textId="77777777" w:rsidR="009777F1" w:rsidRDefault="009777F1" w:rsidP="009777F1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  <w:u w:val="single"/>
              </w:rPr>
              <w:t>HATÁROZAT/</w:t>
            </w:r>
            <w:r>
              <w:rPr>
                <w:rFonts w:eastAsia="Calibri"/>
              </w:rPr>
              <w:t xml:space="preserve">RENDELET 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ADBF" w14:textId="77777777" w:rsidR="009777F1" w:rsidRDefault="009777F1" w:rsidP="009777F1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határozat</w:t>
            </w:r>
          </w:p>
          <w:p w14:paraId="09B936A8" w14:textId="77777777" w:rsidR="009777F1" w:rsidRDefault="009777F1" w:rsidP="009777F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777F1" w14:paraId="6DC02E42" w14:textId="77777777" w:rsidTr="0022570D">
        <w:trPr>
          <w:trHeight w:val="708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B6A6" w14:textId="77777777" w:rsidR="009777F1" w:rsidRDefault="009777F1" w:rsidP="009777F1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SZÜKSÉGES TÖBBSÉG: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3DC1E" w14:textId="77777777" w:rsidR="009777F1" w:rsidRDefault="009777F1" w:rsidP="009777F1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Egyszerű többség</w:t>
            </w:r>
          </w:p>
        </w:tc>
      </w:tr>
      <w:tr w:rsidR="009777F1" w14:paraId="5DCEBD41" w14:textId="77777777" w:rsidTr="0022570D">
        <w:trPr>
          <w:trHeight w:val="918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7F22" w14:textId="77777777" w:rsidR="009777F1" w:rsidRDefault="009777F1" w:rsidP="009777F1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TERJEDELEM:</w:t>
            </w:r>
          </w:p>
          <w:p w14:paraId="3408F738" w14:textId="77777777" w:rsidR="009777F1" w:rsidRDefault="009777F1" w:rsidP="009777F1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MELLÉKLET: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FE34" w14:textId="77777777" w:rsidR="009777F1" w:rsidRDefault="009777F1" w:rsidP="009777F1">
            <w:pPr>
              <w:widowControl w:val="0"/>
              <w:suppressAutoHyphens/>
              <w:spacing w:after="0"/>
              <w:ind w:left="-86"/>
              <w:jc w:val="center"/>
              <w:rPr>
                <w:rFonts w:eastAsia="Calibri"/>
              </w:rPr>
            </w:pPr>
          </w:p>
          <w:p w14:paraId="5C24F495" w14:textId="2227D12D" w:rsidR="009777F1" w:rsidRDefault="0019595F" w:rsidP="009777F1">
            <w:pPr>
              <w:widowControl w:val="0"/>
              <w:suppressAutoHyphens/>
              <w:spacing w:after="0"/>
              <w:ind w:left="-8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="009777F1">
              <w:rPr>
                <w:rFonts w:eastAsia="Calibri"/>
              </w:rPr>
              <w:t xml:space="preserve"> oldal előterjesztés</w:t>
            </w:r>
            <w:r>
              <w:rPr>
                <w:rFonts w:eastAsia="Calibri"/>
              </w:rPr>
              <w:t xml:space="preserve"> + kiosztás útján a beérkezett ajánlatok ismertetése </w:t>
            </w:r>
          </w:p>
          <w:p w14:paraId="1745A157" w14:textId="3B0DE20D" w:rsidR="009777F1" w:rsidRDefault="009777F1" w:rsidP="009777F1">
            <w:pPr>
              <w:widowControl w:val="0"/>
              <w:suppressAutoHyphens/>
              <w:spacing w:after="0"/>
              <w:ind w:left="-8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melléklet: vállalkozási szerződés tervezete</w:t>
            </w:r>
          </w:p>
          <w:p w14:paraId="10C7D8A4" w14:textId="77777777" w:rsidR="009777F1" w:rsidRDefault="009777F1" w:rsidP="009777F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777F1" w14:paraId="7EA8BA45" w14:textId="77777777" w:rsidTr="0022570D">
        <w:trPr>
          <w:trHeight w:val="545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50DC" w14:textId="77777777" w:rsidR="009777F1" w:rsidRDefault="009777F1" w:rsidP="009777F1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TÖRVÉNYESSÉGI VÉLEMÉNYEZÉSRE BEMUTATVA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F77E" w14:textId="77777777" w:rsidR="009777F1" w:rsidRDefault="009777F1" w:rsidP="009777F1">
            <w:pPr>
              <w:spacing w:after="0"/>
              <w:jc w:val="center"/>
              <w:rPr>
                <w:rFonts w:eastAsia="Calibri"/>
                <w:b/>
              </w:rPr>
            </w:pPr>
          </w:p>
          <w:p w14:paraId="01DC6203" w14:textId="77777777" w:rsidR="009777F1" w:rsidRDefault="009777F1" w:rsidP="009777F1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9777F1" w14:paraId="17D84D92" w14:textId="77777777" w:rsidTr="0022570D">
        <w:trPr>
          <w:trHeight w:val="100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D737" w14:textId="77777777" w:rsidR="009777F1" w:rsidRDefault="009777F1" w:rsidP="009777F1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POLGÁRMESTER LÁTTA: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F5FD" w14:textId="77777777" w:rsidR="009777F1" w:rsidRDefault="009777F1" w:rsidP="009777F1">
            <w:pPr>
              <w:spacing w:after="0"/>
              <w:jc w:val="center"/>
              <w:rPr>
                <w:rFonts w:eastAsia="Calibri"/>
                <w:b/>
              </w:rPr>
            </w:pPr>
          </w:p>
          <w:p w14:paraId="309323FC" w14:textId="77777777" w:rsidR="004D321A" w:rsidRDefault="004D321A" w:rsidP="009777F1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</w:tbl>
    <w:p w14:paraId="77F341C3" w14:textId="77777777" w:rsidR="00AA0AD1" w:rsidRPr="00AA0AD1" w:rsidRDefault="009777F1" w:rsidP="00AA0AD1">
      <w:pPr>
        <w:rPr>
          <w:rFonts w:ascii="Times New Roman" w:eastAsia="Calibri" w:hAnsi="Times New Roman" w:cs="Times New Roman"/>
          <w:b/>
          <w:szCs w:val="24"/>
        </w:rPr>
      </w:pPr>
      <w:r>
        <w:rPr>
          <w:rFonts w:eastAsia="Calibri"/>
          <w:b/>
          <w:szCs w:val="24"/>
          <w:u w:val="single"/>
        </w:rPr>
        <w:br w:type="page"/>
      </w:r>
      <w:r w:rsidR="00AA0AD1" w:rsidRPr="00AA0AD1">
        <w:rPr>
          <w:rFonts w:ascii="Times New Roman" w:eastAsia="Calibri" w:hAnsi="Times New Roman" w:cs="Times New Roman"/>
          <w:b/>
          <w:szCs w:val="24"/>
          <w:u w:val="single"/>
        </w:rPr>
        <w:lastRenderedPageBreak/>
        <w:t>ELŐTERJESZTÉS:</w:t>
      </w:r>
      <w:r w:rsidR="00AA0AD1" w:rsidRPr="00AA0AD1">
        <w:rPr>
          <w:rFonts w:ascii="Times New Roman" w:eastAsia="Calibri" w:hAnsi="Times New Roman" w:cs="Times New Roman"/>
          <w:b/>
          <w:szCs w:val="24"/>
        </w:rPr>
        <w:t xml:space="preserve"> Harkány Város Önkormányzat Képviselő-testülete 2024. november 28. napján tartandó rendes nyilvános ülésére</w:t>
      </w:r>
    </w:p>
    <w:p w14:paraId="4A2EDC90" w14:textId="77777777" w:rsidR="00AA0AD1" w:rsidRPr="00AA0AD1" w:rsidRDefault="00AA0AD1" w:rsidP="00AA0AD1">
      <w:pPr>
        <w:rPr>
          <w:rFonts w:ascii="Times New Roman" w:eastAsia="Calibri" w:hAnsi="Times New Roman" w:cs="Times New Roman"/>
          <w:b/>
          <w:szCs w:val="24"/>
        </w:rPr>
      </w:pPr>
      <w:r w:rsidRPr="00AA0AD1">
        <w:rPr>
          <w:rFonts w:ascii="Times New Roman" w:eastAsia="Calibri" w:hAnsi="Times New Roman" w:cs="Times New Roman"/>
          <w:b/>
          <w:szCs w:val="24"/>
          <w:u w:val="single"/>
        </w:rPr>
        <w:t>ELŐTERJESZTÉS CÍME</w:t>
      </w:r>
      <w:r w:rsidRPr="00AA0AD1">
        <w:rPr>
          <w:rFonts w:ascii="Times New Roman" w:eastAsia="Calibri" w:hAnsi="Times New Roman" w:cs="Times New Roman"/>
          <w:b/>
          <w:szCs w:val="24"/>
        </w:rPr>
        <w:t>: Döntés a 2025. évi szociális étkeztetés szolgáltatás keretében meleg étel beszerzése tárgyában</w:t>
      </w:r>
    </w:p>
    <w:p w14:paraId="02D04A92" w14:textId="77777777" w:rsidR="00AA0AD1" w:rsidRPr="00AA0AD1" w:rsidRDefault="00AA0AD1" w:rsidP="00AA0AD1">
      <w:pPr>
        <w:rPr>
          <w:rFonts w:ascii="Times New Roman" w:eastAsia="Calibri" w:hAnsi="Times New Roman" w:cs="Times New Roman"/>
          <w:b/>
          <w:szCs w:val="24"/>
        </w:rPr>
      </w:pPr>
      <w:r w:rsidRPr="00AA0AD1">
        <w:rPr>
          <w:rFonts w:ascii="Times New Roman" w:eastAsia="Calibri" w:hAnsi="Times New Roman" w:cs="Times New Roman"/>
          <w:b/>
          <w:szCs w:val="24"/>
          <w:u w:val="single"/>
        </w:rPr>
        <w:t>ELŐTERJESZTÉST KÉSZÍTETTE:</w:t>
      </w:r>
      <w:r w:rsidRPr="00AA0AD1">
        <w:rPr>
          <w:rFonts w:ascii="Times New Roman" w:eastAsia="Calibri" w:hAnsi="Times New Roman" w:cs="Times New Roman"/>
          <w:b/>
          <w:szCs w:val="24"/>
        </w:rPr>
        <w:t xml:space="preserve"> </w:t>
      </w:r>
      <w:proofErr w:type="spellStart"/>
      <w:r w:rsidRPr="00AA0AD1">
        <w:rPr>
          <w:rFonts w:ascii="Times New Roman" w:eastAsia="Calibri" w:hAnsi="Times New Roman" w:cs="Times New Roman"/>
          <w:b/>
          <w:szCs w:val="24"/>
        </w:rPr>
        <w:t>Regényiné</w:t>
      </w:r>
      <w:proofErr w:type="spellEnd"/>
      <w:r w:rsidRPr="00AA0AD1">
        <w:rPr>
          <w:rFonts w:ascii="Times New Roman" w:eastAsia="Calibri" w:hAnsi="Times New Roman" w:cs="Times New Roman"/>
          <w:b/>
          <w:szCs w:val="24"/>
        </w:rPr>
        <w:t xml:space="preserve"> dr. </w:t>
      </w:r>
      <w:proofErr w:type="spellStart"/>
      <w:r w:rsidRPr="00AA0AD1">
        <w:rPr>
          <w:rFonts w:ascii="Times New Roman" w:eastAsia="Calibri" w:hAnsi="Times New Roman" w:cs="Times New Roman"/>
          <w:b/>
          <w:szCs w:val="24"/>
        </w:rPr>
        <w:t>Börczi</w:t>
      </w:r>
      <w:proofErr w:type="spellEnd"/>
      <w:r w:rsidRPr="00AA0AD1">
        <w:rPr>
          <w:rFonts w:ascii="Times New Roman" w:eastAsia="Calibri" w:hAnsi="Times New Roman" w:cs="Times New Roman"/>
          <w:b/>
          <w:szCs w:val="24"/>
        </w:rPr>
        <w:t xml:space="preserve"> Vera aljegyző</w:t>
      </w:r>
    </w:p>
    <w:p w14:paraId="0BC976BE" w14:textId="77777777" w:rsidR="00AA0AD1" w:rsidRPr="00AA0AD1" w:rsidRDefault="00AA0AD1" w:rsidP="00AA0AD1">
      <w:pPr>
        <w:rPr>
          <w:rFonts w:ascii="Times New Roman" w:eastAsia="Calibri" w:hAnsi="Times New Roman" w:cs="Times New Roman"/>
          <w:b/>
          <w:bCs/>
          <w:iCs/>
          <w:szCs w:val="24"/>
        </w:rPr>
      </w:pPr>
      <w:r w:rsidRPr="00AA0AD1">
        <w:rPr>
          <w:rFonts w:ascii="Times New Roman" w:eastAsia="Calibri" w:hAnsi="Times New Roman" w:cs="Times New Roman"/>
          <w:b/>
          <w:szCs w:val="24"/>
        </w:rPr>
        <w:t>Szükséges döntés: a</w:t>
      </w:r>
      <w:r w:rsidRPr="00AA0AD1">
        <w:rPr>
          <w:rFonts w:ascii="Times New Roman" w:eastAsia="Calibri" w:hAnsi="Times New Roman" w:cs="Times New Roman"/>
          <w:b/>
          <w:bCs/>
          <w:iCs/>
          <w:szCs w:val="24"/>
        </w:rPr>
        <w:t xml:space="preserve"> 2025. évi étkeztetés szociális alapszolgáltatáshoz kapcsolódó beszerzési eljárás lezárásáról szóló …/2024. (XI.28.) Önkormányzati Határozat </w:t>
      </w:r>
    </w:p>
    <w:p w14:paraId="4ADD173D" w14:textId="77777777" w:rsidR="00AA0AD1" w:rsidRPr="00AA0AD1" w:rsidRDefault="00AA0AD1" w:rsidP="00AA0AD1">
      <w:pPr>
        <w:rPr>
          <w:rFonts w:eastAsia="Calibri"/>
          <w:b/>
          <w:bCs/>
          <w:szCs w:val="24"/>
          <w:u w:val="single"/>
        </w:rPr>
      </w:pPr>
    </w:p>
    <w:p w14:paraId="1ED1632F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Cs w:val="24"/>
        </w:rPr>
      </w:pPr>
      <w:r w:rsidRPr="00AA0AD1">
        <w:rPr>
          <w:rFonts w:ascii="Times New Roman" w:eastAsia="Calibri" w:hAnsi="Times New Roman" w:cs="Times New Roman"/>
          <w:b/>
          <w:bCs/>
          <w:szCs w:val="24"/>
        </w:rPr>
        <w:t>Tisztelt Képviselő-testület!</w:t>
      </w:r>
    </w:p>
    <w:p w14:paraId="61D6B912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/>
          <w:szCs w:val="24"/>
        </w:rPr>
      </w:pPr>
    </w:p>
    <w:p w14:paraId="0586CDD2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>A Magyarország helyi önkormányzatairól szóló 2011. évi CLXXXIX. számú törvény (</w:t>
      </w:r>
      <w:proofErr w:type="spellStart"/>
      <w:r w:rsidRPr="00AA0AD1">
        <w:rPr>
          <w:rFonts w:ascii="Times New Roman" w:eastAsia="Calibri" w:hAnsi="Times New Roman" w:cs="Times New Roman"/>
          <w:bCs/>
          <w:szCs w:val="24"/>
        </w:rPr>
        <w:t>Mötv</w:t>
      </w:r>
      <w:proofErr w:type="spellEnd"/>
      <w:r w:rsidRPr="00AA0AD1">
        <w:rPr>
          <w:rFonts w:ascii="Times New Roman" w:eastAsia="Calibri" w:hAnsi="Times New Roman" w:cs="Times New Roman"/>
          <w:bCs/>
          <w:szCs w:val="24"/>
        </w:rPr>
        <w:t>.) 13. § (1) bekezdésének 8a. pontja alapján a szociális szolgáltatások és ellátások biztosítása kötelező helyi önkormányzati feladatnak minősül. A szociális igazgatásról és a szociális ellátásokról szóló 1993. évi III. törvény (a továbbiakban: Sztv.) 57. § (1) bekezdésének c) pontja alapján az étkezés szociális alapszolgáltatásnak minősül. Az Sztv. 62. §-</w:t>
      </w:r>
      <w:proofErr w:type="spellStart"/>
      <w:r w:rsidRPr="00AA0AD1">
        <w:rPr>
          <w:rFonts w:ascii="Times New Roman" w:eastAsia="Calibri" w:hAnsi="Times New Roman" w:cs="Times New Roman"/>
          <w:bCs/>
          <w:szCs w:val="24"/>
        </w:rPr>
        <w:t>ának</w:t>
      </w:r>
      <w:proofErr w:type="spellEnd"/>
      <w:r w:rsidRPr="00AA0AD1">
        <w:rPr>
          <w:rFonts w:ascii="Times New Roman" w:eastAsia="Calibri" w:hAnsi="Times New Roman" w:cs="Times New Roman"/>
          <w:bCs/>
          <w:szCs w:val="24"/>
        </w:rPr>
        <w:t xml:space="preserve"> (1) bekezdése szerint az étkeztetés keretében azoknak a szociálisan rászorultaknak a legalább napi egyszeri meleg étkezéséről kell gondoskodni, akik azt önmaguk, illetve eltartottjaik részére tartósan vagy átmeneti jelleggel nem képesek biztosítani, különösen</w:t>
      </w:r>
    </w:p>
    <w:p w14:paraId="1F92A272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i/>
          <w:iCs/>
          <w:szCs w:val="24"/>
        </w:rPr>
        <w:t xml:space="preserve">a) </w:t>
      </w:r>
      <w:r w:rsidRPr="00AA0AD1">
        <w:rPr>
          <w:rFonts w:ascii="Times New Roman" w:eastAsia="Calibri" w:hAnsi="Times New Roman" w:cs="Times New Roman"/>
          <w:bCs/>
          <w:szCs w:val="24"/>
        </w:rPr>
        <w:t>koruk,</w:t>
      </w:r>
    </w:p>
    <w:p w14:paraId="576EA8E2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i/>
          <w:iCs/>
          <w:szCs w:val="24"/>
        </w:rPr>
        <w:t xml:space="preserve">b) </w:t>
      </w:r>
      <w:r w:rsidRPr="00AA0AD1">
        <w:rPr>
          <w:rFonts w:ascii="Times New Roman" w:eastAsia="Calibri" w:hAnsi="Times New Roman" w:cs="Times New Roman"/>
          <w:bCs/>
          <w:szCs w:val="24"/>
        </w:rPr>
        <w:t>egészségi állapotuk,</w:t>
      </w:r>
    </w:p>
    <w:p w14:paraId="4B51CC27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i/>
          <w:iCs/>
          <w:szCs w:val="24"/>
        </w:rPr>
        <w:t xml:space="preserve">c) </w:t>
      </w:r>
      <w:r w:rsidRPr="00AA0AD1">
        <w:rPr>
          <w:rFonts w:ascii="Times New Roman" w:eastAsia="Calibri" w:hAnsi="Times New Roman" w:cs="Times New Roman"/>
          <w:bCs/>
          <w:szCs w:val="24"/>
        </w:rPr>
        <w:t>fogyatékosságuk, pszichiátriai betegségük,</w:t>
      </w:r>
    </w:p>
    <w:p w14:paraId="1C11DD25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i/>
          <w:iCs/>
          <w:szCs w:val="24"/>
        </w:rPr>
        <w:t xml:space="preserve">d) </w:t>
      </w:r>
      <w:r w:rsidRPr="00AA0AD1">
        <w:rPr>
          <w:rFonts w:ascii="Times New Roman" w:eastAsia="Calibri" w:hAnsi="Times New Roman" w:cs="Times New Roman"/>
          <w:bCs/>
          <w:szCs w:val="24"/>
        </w:rPr>
        <w:t>szenvedélybetegségük, vagy</w:t>
      </w:r>
    </w:p>
    <w:p w14:paraId="745D9A46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i/>
          <w:iCs/>
          <w:szCs w:val="24"/>
        </w:rPr>
        <w:t xml:space="preserve">e) </w:t>
      </w:r>
      <w:r w:rsidRPr="00AA0AD1">
        <w:rPr>
          <w:rFonts w:ascii="Times New Roman" w:eastAsia="Calibri" w:hAnsi="Times New Roman" w:cs="Times New Roman"/>
          <w:bCs/>
          <w:szCs w:val="24"/>
        </w:rPr>
        <w:t>hajléktalanságuk miatt.</w:t>
      </w:r>
    </w:p>
    <w:p w14:paraId="45F4545C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>Az Sztv. 86. § (1) bekezdés b) pontja alapján valamennyi települési önkormányzat részére kötelező feladat a szociális étkeztetés.</w:t>
      </w:r>
    </w:p>
    <w:p w14:paraId="49551AAC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</w:p>
    <w:p w14:paraId="60ED1CBD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 xml:space="preserve">A jelenlegi adatok alapján Harkányban napi szinten 161 fő -jellemzően időskorú- veszi igénybe a szolgáltatást. </w:t>
      </w:r>
    </w:p>
    <w:p w14:paraId="037459DA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 xml:space="preserve">Tekintettel arra, hogy az óvodai konyhának a gyermekétkeztetés, továbbá a vendégétkeztetés biztosításán túl e jelentős többletigény kielégítésére már nem volt elegendő kapacitása, 2020. szeptembertől kezdődően beszerzési eljárásban kiválasztott külső szolgáltatót vesz igénybe az önkormányzat az étkeztetés biztosítására, azaz a meleg étel előállítására és házhoz szállítására. A szerződés az adott naptári évre szól, a 2024. évi szerződés 2024. december 31. napjával lejár. Mivel az óvodai konyha kapacitása továbbra is lekötött, az ellátást a jövőben is külső szolgáltató útján tudja biztosítani az önkormányzat. A szerződés -a tavalyi évhez hasonlóan- 1 év határozott időre szólna, tekintettel arra, hogy az ellátással összefüggő szabályok és a feladat állami finanszírozásának, elszámolásának változó szabályai hosszabb időtartamú szerződés megkötését nem indokolják. </w:t>
      </w:r>
    </w:p>
    <w:p w14:paraId="21A7B5D9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</w:p>
    <w:p w14:paraId="39F7FB68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>Figyelemmel az önkormányzat beszerzési szabályzatában foglaltakra, valamint a már korábban beszerzett közbeszerzési tanácsadó állásfoglalására, mely szerint az önkormányzatnak közbeszerzési kötelezettsége a külső szolgáltatás igénybevételével biztosított étkeztetés beszerzése vonatkozásában nem áll fenn, a 2025. évi étkeztetésre -mely tartalmazza a meleg étel előállítását, csomagolását, házhoz szállítását is- az alábbi három, vendéglátásban tevékenykedő, a szolgáltatás biztosítására alkalmas környékbeli vállalkozótól kértünk árajánlatot:</w:t>
      </w:r>
    </w:p>
    <w:p w14:paraId="797499BF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 xml:space="preserve">1. Koszér Attila </w:t>
      </w:r>
      <w:proofErr w:type="spellStart"/>
      <w:r w:rsidRPr="00AA0AD1">
        <w:rPr>
          <w:rFonts w:ascii="Times New Roman" w:eastAsia="Calibri" w:hAnsi="Times New Roman" w:cs="Times New Roman"/>
          <w:bCs/>
          <w:szCs w:val="24"/>
        </w:rPr>
        <w:t>e.v</w:t>
      </w:r>
      <w:proofErr w:type="spellEnd"/>
      <w:r w:rsidRPr="00AA0AD1">
        <w:rPr>
          <w:rFonts w:ascii="Times New Roman" w:eastAsia="Calibri" w:hAnsi="Times New Roman" w:cs="Times New Roman"/>
          <w:bCs/>
          <w:szCs w:val="24"/>
        </w:rPr>
        <w:t xml:space="preserve">., Zöldkert Vendéglő, Harkány </w:t>
      </w:r>
    </w:p>
    <w:p w14:paraId="093B33D8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lastRenderedPageBreak/>
        <w:t xml:space="preserve">2. Gyenis Péter </w:t>
      </w:r>
      <w:proofErr w:type="spellStart"/>
      <w:r w:rsidRPr="00AA0AD1">
        <w:rPr>
          <w:rFonts w:ascii="Times New Roman" w:eastAsia="Calibri" w:hAnsi="Times New Roman" w:cs="Times New Roman"/>
          <w:bCs/>
          <w:szCs w:val="24"/>
        </w:rPr>
        <w:t>e.v</w:t>
      </w:r>
      <w:proofErr w:type="spellEnd"/>
      <w:r w:rsidRPr="00AA0AD1">
        <w:rPr>
          <w:rFonts w:ascii="Times New Roman" w:eastAsia="Calibri" w:hAnsi="Times New Roman" w:cs="Times New Roman"/>
          <w:bCs/>
          <w:szCs w:val="24"/>
        </w:rPr>
        <w:t>. Piknik Center, Siklós</w:t>
      </w:r>
    </w:p>
    <w:p w14:paraId="3F4097E5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 xml:space="preserve">3. Tankó Ferenc </w:t>
      </w:r>
      <w:proofErr w:type="spellStart"/>
      <w:r w:rsidRPr="00AA0AD1">
        <w:rPr>
          <w:rFonts w:ascii="Times New Roman" w:eastAsia="Calibri" w:hAnsi="Times New Roman" w:cs="Times New Roman"/>
          <w:bCs/>
          <w:szCs w:val="24"/>
        </w:rPr>
        <w:t>e.v</w:t>
      </w:r>
      <w:proofErr w:type="spellEnd"/>
      <w:r w:rsidRPr="00AA0AD1">
        <w:rPr>
          <w:rFonts w:ascii="Times New Roman" w:eastAsia="Calibri" w:hAnsi="Times New Roman" w:cs="Times New Roman"/>
          <w:bCs/>
          <w:szCs w:val="24"/>
        </w:rPr>
        <w:t xml:space="preserve">., Vasúti Vendéglő, Siklós </w:t>
      </w:r>
    </w:p>
    <w:p w14:paraId="2C100F66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</w:p>
    <w:p w14:paraId="7F2B8269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>Az ajánlatok beérkezésének határideje 2024. november 26 16:00 óra. Az előterjesztés készítésekor a határidő még nem járt le, a beérkezett ajánlatok a képviselő-testület ülésén kerülnek ismertetésre írásos anyag kiosztása útján.</w:t>
      </w:r>
    </w:p>
    <w:p w14:paraId="4336E57D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</w:p>
    <w:p w14:paraId="2C0EC341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 xml:space="preserve">Tájékoztatásul: a 2024. évi beszerzési eljárás alapján a vállalkozói díj bruttó 1800,- Ft/adag volt. Az étel házhoz történő kiszállításában az önkormányzat által foglalkoztatott 1 fő asszisztens nyújt napi szintű segítséget. </w:t>
      </w:r>
    </w:p>
    <w:p w14:paraId="4D655C18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</w:p>
    <w:p w14:paraId="448AE97F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 xml:space="preserve">Fentiek alapján javaslom, hogy 2025. január 1. napjától Harkány Város Önkormányzata a legkedvezőbb (legalacsonyabb összegű ellenszolgáltatás) ajánlatot adó vállalkozás útján nyújtsa az étkezést, vele írásbeli megállapodást kössön az ajánlata szerinti egységáron a meleg étel előállítását, csomagolását, kiszállítását is magában foglaló szolgáltatásra. </w:t>
      </w:r>
    </w:p>
    <w:p w14:paraId="202C92BE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 xml:space="preserve">Fentiek alapján kérem a Tisztelt Képviselő-testületet, hogy az előterjesztést áttekinteni és arról dönteni szíveskedjenek! </w:t>
      </w:r>
    </w:p>
    <w:p w14:paraId="69064230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>Határozati javaslat:</w:t>
      </w:r>
    </w:p>
    <w:p w14:paraId="30260A00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i/>
          <w:szCs w:val="24"/>
        </w:rPr>
      </w:pPr>
      <w:r w:rsidRPr="00AA0AD1">
        <w:rPr>
          <w:rFonts w:ascii="Times New Roman" w:eastAsia="Calibri" w:hAnsi="Times New Roman" w:cs="Times New Roman"/>
          <w:bCs/>
          <w:i/>
          <w:szCs w:val="24"/>
        </w:rPr>
        <w:t>Döntés a 2025. évi étkeztetés szociális alapszolgáltatáshoz kapcsolódó beszerzési eljárás lezárásáról</w:t>
      </w:r>
    </w:p>
    <w:p w14:paraId="3E5A5E51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</w:p>
    <w:p w14:paraId="2BE12BBC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>Harkány Város Önkormányzatának Képviselő-testülete a 2025. évi étkeztetés szociális alapszolgáltatáshoz kapcsolódó beszerzési eljárás lezárásáról az alábbiak szerint dönt:</w:t>
      </w:r>
    </w:p>
    <w:p w14:paraId="78578AC2" w14:textId="77777777" w:rsidR="00AA0AD1" w:rsidRPr="00AA0AD1" w:rsidRDefault="00AA0AD1" w:rsidP="00AA0AD1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>„A szociális igazgatásról és szociális ellátásokról szóló 1993. évi III. törvény 57.§ (1) bekezdés c) pontja szerinti étkeztetés keretében meleg étel előállítása a 2025. évre” tárgyú beszerzési eljárásban nyertes ajánlattevőként kihirdeti …………</w:t>
      </w:r>
      <w:proofErr w:type="gramStart"/>
      <w:r w:rsidRPr="00AA0AD1">
        <w:rPr>
          <w:rFonts w:ascii="Times New Roman" w:eastAsia="Calibri" w:hAnsi="Times New Roman" w:cs="Times New Roman"/>
          <w:bCs/>
          <w:szCs w:val="24"/>
        </w:rPr>
        <w:t>…….</w:t>
      </w:r>
      <w:proofErr w:type="gramEnd"/>
      <w:r w:rsidRPr="00AA0AD1">
        <w:rPr>
          <w:rFonts w:ascii="Times New Roman" w:eastAsia="Calibri" w:hAnsi="Times New Roman" w:cs="Times New Roman"/>
          <w:bCs/>
          <w:szCs w:val="24"/>
        </w:rPr>
        <w:t xml:space="preserve">. </w:t>
      </w:r>
      <w:proofErr w:type="spellStart"/>
      <w:r w:rsidRPr="00AA0AD1">
        <w:rPr>
          <w:rFonts w:ascii="Times New Roman" w:eastAsia="Calibri" w:hAnsi="Times New Roman" w:cs="Times New Roman"/>
          <w:bCs/>
          <w:szCs w:val="24"/>
        </w:rPr>
        <w:t>ev-t</w:t>
      </w:r>
      <w:proofErr w:type="spellEnd"/>
      <w:r w:rsidRPr="00AA0AD1">
        <w:rPr>
          <w:rFonts w:ascii="Times New Roman" w:eastAsia="Calibri" w:hAnsi="Times New Roman" w:cs="Times New Roman"/>
          <w:bCs/>
          <w:szCs w:val="24"/>
        </w:rPr>
        <w:t>.</w:t>
      </w:r>
    </w:p>
    <w:p w14:paraId="51732EE9" w14:textId="77777777" w:rsidR="00AA0AD1" w:rsidRPr="00AA0AD1" w:rsidRDefault="00AA0AD1" w:rsidP="00AA0AD1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 xml:space="preserve"> A beszerzési eljárás eredményeként az 1. pont szerinti nyertes ajánlattevővel az előterjesztés mellékletét képező tartalommal vállalkozási szerződést köt a 2025. évre az étkeztetés szociális alapszolgáltatás keretében meleg étel előállítására, csomagolására és házhoz szállítására a beszerzési eljárásban meghatározott feltételek alapján a nyertes ajánlatának megfelelő ellenérték (azaz bruttó ………………</w:t>
      </w:r>
      <w:proofErr w:type="gramStart"/>
      <w:r w:rsidRPr="00AA0AD1">
        <w:rPr>
          <w:rFonts w:ascii="Times New Roman" w:eastAsia="Calibri" w:hAnsi="Times New Roman" w:cs="Times New Roman"/>
          <w:bCs/>
          <w:szCs w:val="24"/>
        </w:rPr>
        <w:t>…,-</w:t>
      </w:r>
      <w:proofErr w:type="gramEnd"/>
      <w:r w:rsidRPr="00AA0AD1">
        <w:rPr>
          <w:rFonts w:ascii="Times New Roman" w:eastAsia="Calibri" w:hAnsi="Times New Roman" w:cs="Times New Roman"/>
          <w:bCs/>
          <w:szCs w:val="24"/>
        </w:rPr>
        <w:t xml:space="preserve"> Ft/adag) meghatározása mellett. </w:t>
      </w:r>
    </w:p>
    <w:p w14:paraId="4ADB72FE" w14:textId="77777777" w:rsidR="00AA0AD1" w:rsidRPr="00AA0AD1" w:rsidRDefault="00AA0AD1" w:rsidP="00AA0AD1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 xml:space="preserve">Ennek megfelelően az önkormányzat 2025. január 1. napjától 2025. december 31. napjáig ……………………………… </w:t>
      </w:r>
      <w:proofErr w:type="spellStart"/>
      <w:r w:rsidRPr="00AA0AD1">
        <w:rPr>
          <w:rFonts w:ascii="Times New Roman" w:eastAsia="Calibri" w:hAnsi="Times New Roman" w:cs="Times New Roman"/>
          <w:bCs/>
          <w:szCs w:val="24"/>
        </w:rPr>
        <w:t>e.v</w:t>
      </w:r>
      <w:proofErr w:type="spellEnd"/>
      <w:r w:rsidRPr="00AA0AD1">
        <w:rPr>
          <w:rFonts w:ascii="Times New Roman" w:eastAsia="Calibri" w:hAnsi="Times New Roman" w:cs="Times New Roman"/>
          <w:bCs/>
          <w:szCs w:val="24"/>
        </w:rPr>
        <w:t xml:space="preserve">. (beszerzési eljárásban nyertes ajánlattevő vállalkozó neve, székhelye, adószáma, ev. nyilvántartási száma) úján biztosítja az étkeztetésben részesülők számára a napi egyszeri meleg ételt. </w:t>
      </w:r>
    </w:p>
    <w:p w14:paraId="5FD745A6" w14:textId="77777777" w:rsidR="00AA0AD1" w:rsidRPr="00AA0AD1" w:rsidRDefault="00AA0AD1" w:rsidP="00AA0AD1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>Az előterjesztés mellékletét képező vállalkozási szerződést jóváhagyja, aláírására a polgármestert felhatalmazza.</w:t>
      </w:r>
    </w:p>
    <w:p w14:paraId="6097E72A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>Határidő: szerződés aláírására: 2024. december 10., szolgáltatás biztosítására 2025. január 1. napjától 2025. december 31. napjáig</w:t>
      </w:r>
    </w:p>
    <w:p w14:paraId="3E8C2BBF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>Felelős: jegyző, polgármester</w:t>
      </w:r>
    </w:p>
    <w:p w14:paraId="22771109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</w:p>
    <w:p w14:paraId="4CD54728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</w:p>
    <w:p w14:paraId="2D17AEE9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AA0AD1">
        <w:rPr>
          <w:rFonts w:ascii="Times New Roman" w:eastAsia="Calibri" w:hAnsi="Times New Roman" w:cs="Times New Roman"/>
          <w:bCs/>
          <w:szCs w:val="24"/>
        </w:rPr>
        <w:t>Kelt: Harkány, 2024. 11. 19.</w:t>
      </w:r>
    </w:p>
    <w:p w14:paraId="009DF146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</w:p>
    <w:p w14:paraId="463DA8A0" w14:textId="77777777" w:rsidR="00AA0AD1" w:rsidRPr="00AA0AD1" w:rsidRDefault="00AA0AD1" w:rsidP="00AA0AD1">
      <w:pPr>
        <w:spacing w:line="240" w:lineRule="auto"/>
        <w:jc w:val="both"/>
        <w:rPr>
          <w:rFonts w:ascii="Times New Roman" w:eastAsia="Calibri" w:hAnsi="Times New Roman" w:cs="Times New Roman"/>
          <w:bCs/>
          <w:szCs w:val="24"/>
        </w:rPr>
      </w:pPr>
      <w:proofErr w:type="spellStart"/>
      <w:r w:rsidRPr="00AA0AD1">
        <w:rPr>
          <w:rFonts w:ascii="Times New Roman" w:eastAsia="Calibri" w:hAnsi="Times New Roman" w:cs="Times New Roman"/>
          <w:bCs/>
          <w:szCs w:val="24"/>
        </w:rPr>
        <w:t>Regényiné</w:t>
      </w:r>
      <w:proofErr w:type="spellEnd"/>
      <w:r w:rsidRPr="00AA0AD1">
        <w:rPr>
          <w:rFonts w:ascii="Times New Roman" w:eastAsia="Calibri" w:hAnsi="Times New Roman" w:cs="Times New Roman"/>
          <w:bCs/>
          <w:szCs w:val="24"/>
        </w:rPr>
        <w:t xml:space="preserve"> dr. </w:t>
      </w:r>
      <w:proofErr w:type="spellStart"/>
      <w:r w:rsidRPr="00AA0AD1">
        <w:rPr>
          <w:rFonts w:ascii="Times New Roman" w:eastAsia="Calibri" w:hAnsi="Times New Roman" w:cs="Times New Roman"/>
          <w:bCs/>
          <w:szCs w:val="24"/>
        </w:rPr>
        <w:t>Börczi</w:t>
      </w:r>
      <w:proofErr w:type="spellEnd"/>
      <w:r w:rsidRPr="00AA0AD1">
        <w:rPr>
          <w:rFonts w:ascii="Times New Roman" w:eastAsia="Calibri" w:hAnsi="Times New Roman" w:cs="Times New Roman"/>
          <w:bCs/>
          <w:szCs w:val="24"/>
        </w:rPr>
        <w:t xml:space="preserve"> Vera, aljegyző </w:t>
      </w:r>
      <w:proofErr w:type="spellStart"/>
      <w:r w:rsidRPr="00AA0AD1">
        <w:rPr>
          <w:rFonts w:ascii="Times New Roman" w:eastAsia="Calibri" w:hAnsi="Times New Roman" w:cs="Times New Roman"/>
          <w:bCs/>
          <w:szCs w:val="24"/>
        </w:rPr>
        <w:t>sk</w:t>
      </w:r>
      <w:proofErr w:type="spellEnd"/>
      <w:r w:rsidRPr="00AA0AD1">
        <w:rPr>
          <w:rFonts w:ascii="Times New Roman" w:eastAsia="Calibri" w:hAnsi="Times New Roman" w:cs="Times New Roman"/>
          <w:bCs/>
          <w:szCs w:val="24"/>
        </w:rPr>
        <w:t>.</w:t>
      </w:r>
    </w:p>
    <w:p w14:paraId="467AE3AF" w14:textId="77777777" w:rsidR="00AA0AD1" w:rsidRPr="00AA0AD1" w:rsidRDefault="00AA0AD1" w:rsidP="00AA0AD1">
      <w:pPr>
        <w:rPr>
          <w:rFonts w:eastAsia="Calibri"/>
          <w:bCs/>
          <w:szCs w:val="24"/>
          <w:u w:val="single"/>
        </w:rPr>
      </w:pPr>
    </w:p>
    <w:p w14:paraId="52574950" w14:textId="737D828B" w:rsidR="009F08F5" w:rsidRPr="00AA0AD1" w:rsidRDefault="009F08F5" w:rsidP="00AA0AD1">
      <w:pPr>
        <w:rPr>
          <w:rFonts w:ascii="Times New Roman" w:eastAsia="Calibri" w:hAnsi="Times New Roman" w:cs="Times New Roman"/>
          <w:bCs/>
          <w:szCs w:val="24"/>
        </w:rPr>
      </w:pPr>
    </w:p>
    <w:p w14:paraId="60249767" w14:textId="79A45FB8" w:rsidR="009777F1" w:rsidRPr="009F08F5" w:rsidRDefault="009777F1" w:rsidP="009F08F5">
      <w:pPr>
        <w:spacing w:line="240" w:lineRule="auto"/>
        <w:jc w:val="both"/>
        <w:rPr>
          <w:rFonts w:ascii="Times New Roman" w:eastAsia="Calibri" w:hAnsi="Times New Roman" w:cs="Times New Roman"/>
          <w:szCs w:val="24"/>
        </w:rPr>
      </w:pPr>
    </w:p>
    <w:sectPr w:rsidR="009777F1" w:rsidRPr="009F08F5" w:rsidSect="009777F1">
      <w:footerReference w:type="default" r:id="rId8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EBC68" w14:textId="77777777" w:rsidR="00E24D9B" w:rsidRDefault="00E24D9B">
      <w:pPr>
        <w:spacing w:after="0" w:line="240" w:lineRule="auto"/>
      </w:pPr>
      <w:r>
        <w:separator/>
      </w:r>
    </w:p>
  </w:endnote>
  <w:endnote w:type="continuationSeparator" w:id="0">
    <w:p w14:paraId="49DE7142" w14:textId="77777777" w:rsidR="00E24D9B" w:rsidRDefault="00E24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38501"/>
      <w:docPartObj>
        <w:docPartGallery w:val="Page Numbers (Bottom of Page)"/>
        <w:docPartUnique/>
      </w:docPartObj>
    </w:sdtPr>
    <w:sdtEndPr/>
    <w:sdtContent>
      <w:p w14:paraId="674B077D" w14:textId="77777777" w:rsidR="00730CC4" w:rsidRDefault="00392C63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1E3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46B3DFF" w14:textId="77777777" w:rsidR="00730CC4" w:rsidRDefault="00730CC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AB74D" w14:textId="77777777" w:rsidR="00E24D9B" w:rsidRDefault="00E24D9B">
      <w:pPr>
        <w:spacing w:after="0" w:line="240" w:lineRule="auto"/>
      </w:pPr>
      <w:r>
        <w:separator/>
      </w:r>
    </w:p>
  </w:footnote>
  <w:footnote w:type="continuationSeparator" w:id="0">
    <w:p w14:paraId="53E7B092" w14:textId="77777777" w:rsidR="00E24D9B" w:rsidRDefault="00E24D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11131"/>
    <w:multiLevelType w:val="hybridMultilevel"/>
    <w:tmpl w:val="955097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34064"/>
    <w:multiLevelType w:val="hybridMultilevel"/>
    <w:tmpl w:val="482633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C06904"/>
    <w:multiLevelType w:val="hybridMultilevel"/>
    <w:tmpl w:val="D52480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44F35"/>
    <w:multiLevelType w:val="hybridMultilevel"/>
    <w:tmpl w:val="1E2A9D5E"/>
    <w:lvl w:ilvl="0" w:tplc="B4DA9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24FD8"/>
    <w:multiLevelType w:val="hybridMultilevel"/>
    <w:tmpl w:val="624ED3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8856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1614093">
    <w:abstractNumId w:val="2"/>
  </w:num>
  <w:num w:numId="3" w16cid:durableId="327637088">
    <w:abstractNumId w:val="0"/>
  </w:num>
  <w:num w:numId="4" w16cid:durableId="1755282374">
    <w:abstractNumId w:val="3"/>
  </w:num>
  <w:num w:numId="5" w16cid:durableId="1675765814">
    <w:abstractNumId w:val="4"/>
  </w:num>
  <w:num w:numId="6" w16cid:durableId="1936354642">
    <w:abstractNumId w:val="5"/>
  </w:num>
  <w:num w:numId="7" w16cid:durableId="15519590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44243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4F2"/>
    <w:rsid w:val="0000007C"/>
    <w:rsid w:val="000164DD"/>
    <w:rsid w:val="000165C3"/>
    <w:rsid w:val="00034B54"/>
    <w:rsid w:val="00093FCA"/>
    <w:rsid w:val="00097D1F"/>
    <w:rsid w:val="000A031F"/>
    <w:rsid w:val="000F6A37"/>
    <w:rsid w:val="00113EAF"/>
    <w:rsid w:val="00131E1C"/>
    <w:rsid w:val="00141777"/>
    <w:rsid w:val="0015353D"/>
    <w:rsid w:val="00177032"/>
    <w:rsid w:val="00187E9F"/>
    <w:rsid w:val="00195614"/>
    <w:rsid w:val="0019595F"/>
    <w:rsid w:val="001B2144"/>
    <w:rsid w:val="001C57CB"/>
    <w:rsid w:val="001F5FD9"/>
    <w:rsid w:val="001F6D8A"/>
    <w:rsid w:val="0020008C"/>
    <w:rsid w:val="00216871"/>
    <w:rsid w:val="0023281B"/>
    <w:rsid w:val="002361FB"/>
    <w:rsid w:val="002418F3"/>
    <w:rsid w:val="002604E8"/>
    <w:rsid w:val="00273662"/>
    <w:rsid w:val="00294BD7"/>
    <w:rsid w:val="002A601A"/>
    <w:rsid w:val="002C27DA"/>
    <w:rsid w:val="002D7B0F"/>
    <w:rsid w:val="002E27E9"/>
    <w:rsid w:val="003024ED"/>
    <w:rsid w:val="00317BCE"/>
    <w:rsid w:val="00345838"/>
    <w:rsid w:val="003679EC"/>
    <w:rsid w:val="00376B9F"/>
    <w:rsid w:val="00386A61"/>
    <w:rsid w:val="003924A3"/>
    <w:rsid w:val="00392C63"/>
    <w:rsid w:val="0039335C"/>
    <w:rsid w:val="003B3089"/>
    <w:rsid w:val="003B3D4D"/>
    <w:rsid w:val="003E0B26"/>
    <w:rsid w:val="00406D78"/>
    <w:rsid w:val="00414BE8"/>
    <w:rsid w:val="004449E1"/>
    <w:rsid w:val="00462531"/>
    <w:rsid w:val="00480BFE"/>
    <w:rsid w:val="004848F4"/>
    <w:rsid w:val="004875E3"/>
    <w:rsid w:val="004908B4"/>
    <w:rsid w:val="004D321A"/>
    <w:rsid w:val="004F66C9"/>
    <w:rsid w:val="00521DD3"/>
    <w:rsid w:val="00533F61"/>
    <w:rsid w:val="005364E1"/>
    <w:rsid w:val="005B41A1"/>
    <w:rsid w:val="005B6766"/>
    <w:rsid w:val="005E234E"/>
    <w:rsid w:val="005F34F2"/>
    <w:rsid w:val="005F41C1"/>
    <w:rsid w:val="0062710C"/>
    <w:rsid w:val="00632FAA"/>
    <w:rsid w:val="006626C8"/>
    <w:rsid w:val="006718F3"/>
    <w:rsid w:val="00681E3A"/>
    <w:rsid w:val="006B541D"/>
    <w:rsid w:val="006C5EF1"/>
    <w:rsid w:val="00705198"/>
    <w:rsid w:val="00730CC4"/>
    <w:rsid w:val="00760967"/>
    <w:rsid w:val="00771F63"/>
    <w:rsid w:val="007C5446"/>
    <w:rsid w:val="007D3DCF"/>
    <w:rsid w:val="007E5495"/>
    <w:rsid w:val="008254C1"/>
    <w:rsid w:val="008802D1"/>
    <w:rsid w:val="008C0A68"/>
    <w:rsid w:val="008F205C"/>
    <w:rsid w:val="009777F1"/>
    <w:rsid w:val="009F08F5"/>
    <w:rsid w:val="00A05591"/>
    <w:rsid w:val="00A14C95"/>
    <w:rsid w:val="00A3766A"/>
    <w:rsid w:val="00A40D95"/>
    <w:rsid w:val="00A5733A"/>
    <w:rsid w:val="00A57DE0"/>
    <w:rsid w:val="00A6386C"/>
    <w:rsid w:val="00AA0AD1"/>
    <w:rsid w:val="00AB6656"/>
    <w:rsid w:val="00BA6E3F"/>
    <w:rsid w:val="00BE77DA"/>
    <w:rsid w:val="00BF2EB2"/>
    <w:rsid w:val="00C408B2"/>
    <w:rsid w:val="00C4175E"/>
    <w:rsid w:val="00C44510"/>
    <w:rsid w:val="00C6682A"/>
    <w:rsid w:val="00CC1A00"/>
    <w:rsid w:val="00CD44A6"/>
    <w:rsid w:val="00CE5C86"/>
    <w:rsid w:val="00CF3655"/>
    <w:rsid w:val="00D3691C"/>
    <w:rsid w:val="00D50A8D"/>
    <w:rsid w:val="00D734E2"/>
    <w:rsid w:val="00D97CBC"/>
    <w:rsid w:val="00DA1429"/>
    <w:rsid w:val="00DB5CB0"/>
    <w:rsid w:val="00DB7D1D"/>
    <w:rsid w:val="00E05944"/>
    <w:rsid w:val="00E24D9B"/>
    <w:rsid w:val="00E26569"/>
    <w:rsid w:val="00E403E7"/>
    <w:rsid w:val="00E4349D"/>
    <w:rsid w:val="00E434FD"/>
    <w:rsid w:val="00E56800"/>
    <w:rsid w:val="00EA7A14"/>
    <w:rsid w:val="00ED419A"/>
    <w:rsid w:val="00EE6E34"/>
    <w:rsid w:val="00EF0A74"/>
    <w:rsid w:val="00F05651"/>
    <w:rsid w:val="00F8707D"/>
    <w:rsid w:val="00FA038B"/>
    <w:rsid w:val="00FD1131"/>
    <w:rsid w:val="00FD13EE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16085"/>
  <w15:docId w15:val="{9F950281-9482-45D6-A2CC-D2D31433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34F2"/>
    <w:pPr>
      <w:spacing w:after="160" w:line="259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4449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5F34F2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semiHidden/>
    <w:rsid w:val="005F34F2"/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3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34F2"/>
  </w:style>
  <w:style w:type="paragraph" w:styleId="Buborkszveg">
    <w:name w:val="Balloon Text"/>
    <w:basedOn w:val="Norml"/>
    <w:link w:val="BuborkszvegChar"/>
    <w:uiPriority w:val="99"/>
    <w:semiHidden/>
    <w:unhideWhenUsed/>
    <w:rsid w:val="005F3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34F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4449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a2">
    <w:name w:val="List 2"/>
    <w:basedOn w:val="Norml"/>
    <w:rsid w:val="00034B54"/>
    <w:pPr>
      <w:spacing w:after="0" w:line="240" w:lineRule="auto"/>
      <w:ind w:left="566" w:hanging="283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462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57DE0"/>
    <w:pPr>
      <w:ind w:left="720"/>
      <w:contextualSpacing/>
    </w:pPr>
  </w:style>
  <w:style w:type="paragraph" w:styleId="Szvegtrzs3">
    <w:name w:val="Body Text 3"/>
    <w:basedOn w:val="Norml"/>
    <w:link w:val="Szvegtrzs3Char"/>
    <w:uiPriority w:val="99"/>
    <w:unhideWhenUsed/>
    <w:rsid w:val="007E54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E5495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C668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805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Hohner</dc:creator>
  <cp:lastModifiedBy>Vaszlavik Erika</cp:lastModifiedBy>
  <cp:revision>9</cp:revision>
  <cp:lastPrinted>2020-11-16T14:44:00Z</cp:lastPrinted>
  <dcterms:created xsi:type="dcterms:W3CDTF">2024-11-19T10:52:00Z</dcterms:created>
  <dcterms:modified xsi:type="dcterms:W3CDTF">2024-11-27T16:02:00Z</dcterms:modified>
</cp:coreProperties>
</file>