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B256C6" w:rsidRPr="00DF6C74" w:rsidRDefault="00B256C6" w:rsidP="00830279">
      <w:pPr>
        <w:spacing w:after="0" w:line="240" w:lineRule="auto"/>
        <w:jc w:val="center"/>
        <w:rPr>
          <w:rFonts w:ascii="Garamond" w:hAnsi="Garamond" w:cs="Times New Roman"/>
          <w:b/>
          <w:bCs/>
          <w:caps/>
          <w:sz w:val="40"/>
          <w:szCs w:val="24"/>
        </w:rPr>
      </w:pPr>
    </w:p>
    <w:p w:rsidR="00113CC0" w:rsidRPr="00DF6C74" w:rsidRDefault="00113CC0" w:rsidP="00830279">
      <w:pPr>
        <w:spacing w:after="0" w:line="240" w:lineRule="auto"/>
        <w:jc w:val="center"/>
        <w:rPr>
          <w:rFonts w:ascii="Garamond" w:hAnsi="Garamond" w:cs="Times New Roman"/>
          <w:b/>
          <w:bCs/>
          <w:caps/>
          <w:sz w:val="40"/>
          <w:szCs w:val="24"/>
        </w:rPr>
      </w:pPr>
      <w:r w:rsidRPr="00DF6C74">
        <w:rPr>
          <w:rFonts w:ascii="Garamond" w:hAnsi="Garamond" w:cs="Times New Roman"/>
          <w:b/>
          <w:bCs/>
          <w:caps/>
          <w:sz w:val="40"/>
          <w:szCs w:val="24"/>
        </w:rPr>
        <w:t>Harkány Város Önkormányzatának</w:t>
      </w:r>
    </w:p>
    <w:p w:rsidR="00113CC0" w:rsidRPr="00DF6C74" w:rsidRDefault="00113CC0" w:rsidP="00830279">
      <w:pPr>
        <w:spacing w:after="0" w:line="240" w:lineRule="auto"/>
        <w:jc w:val="center"/>
        <w:rPr>
          <w:rFonts w:ascii="Garamond" w:hAnsi="Garamond" w:cs="Times New Roman"/>
          <w:b/>
          <w:bCs/>
          <w:caps/>
          <w:sz w:val="40"/>
          <w:szCs w:val="24"/>
        </w:rPr>
      </w:pPr>
      <w:r w:rsidRPr="00DF6C74">
        <w:rPr>
          <w:rFonts w:ascii="Garamond" w:hAnsi="Garamond" w:cs="Times New Roman"/>
          <w:b/>
          <w:bCs/>
          <w:caps/>
          <w:sz w:val="40"/>
          <w:szCs w:val="24"/>
        </w:rPr>
        <w:t xml:space="preserve">2025-2029. évekre vonatkozó </w:t>
      </w:r>
    </w:p>
    <w:p w:rsidR="00113CC0" w:rsidRPr="00DF6C74" w:rsidRDefault="00113CC0" w:rsidP="00830279">
      <w:pPr>
        <w:spacing w:after="0" w:line="240" w:lineRule="auto"/>
        <w:jc w:val="center"/>
        <w:rPr>
          <w:rFonts w:ascii="Garamond" w:hAnsi="Garamond" w:cs="Times New Roman"/>
          <w:b/>
          <w:bCs/>
          <w:caps/>
          <w:sz w:val="40"/>
          <w:szCs w:val="24"/>
          <w:u w:val="single"/>
        </w:rPr>
      </w:pPr>
      <w:r w:rsidRPr="00DF6C74">
        <w:rPr>
          <w:rFonts w:ascii="Garamond" w:hAnsi="Garamond" w:cs="Times New Roman"/>
          <w:b/>
          <w:bCs/>
          <w:caps/>
          <w:sz w:val="40"/>
          <w:szCs w:val="24"/>
          <w:u w:val="single"/>
        </w:rPr>
        <w:t>gazdasági programja</w:t>
      </w:r>
    </w:p>
    <w:p w:rsidR="004E5A67" w:rsidRPr="00DF6C74" w:rsidRDefault="004E5A67" w:rsidP="00830279">
      <w:pPr>
        <w:spacing w:after="0" w:line="240" w:lineRule="auto"/>
        <w:jc w:val="center"/>
        <w:rPr>
          <w:rFonts w:ascii="Garamond" w:hAnsi="Garamond" w:cs="Times New Roman"/>
          <w:b/>
          <w:bCs/>
          <w:caps/>
          <w:sz w:val="40"/>
          <w:szCs w:val="24"/>
          <w:u w:val="single"/>
        </w:rPr>
      </w:pPr>
    </w:p>
    <w:p w:rsidR="004E5A67" w:rsidRPr="00DF6C74" w:rsidRDefault="004E5A67" w:rsidP="00830279">
      <w:pPr>
        <w:spacing w:after="0" w:line="240" w:lineRule="auto"/>
        <w:jc w:val="center"/>
        <w:rPr>
          <w:rFonts w:ascii="Garamond" w:hAnsi="Garamond" w:cs="Times New Roman"/>
          <w:b/>
          <w:bCs/>
          <w:caps/>
          <w:sz w:val="40"/>
          <w:szCs w:val="24"/>
          <w:u w:val="single"/>
        </w:rPr>
      </w:pPr>
    </w:p>
    <w:p w:rsidR="004E5A67" w:rsidRPr="00DF6C74" w:rsidRDefault="004E5A67" w:rsidP="00830279">
      <w:pPr>
        <w:spacing w:after="0" w:line="240" w:lineRule="auto"/>
        <w:jc w:val="center"/>
        <w:rPr>
          <w:rFonts w:ascii="Garamond" w:hAnsi="Garamond" w:cs="Times New Roman"/>
          <w:b/>
          <w:bCs/>
          <w:caps/>
          <w:sz w:val="40"/>
          <w:szCs w:val="24"/>
          <w:u w:val="single"/>
        </w:rPr>
      </w:pPr>
      <w:r w:rsidRPr="00DF6C74">
        <w:rPr>
          <w:rFonts w:ascii="Garamond" w:hAnsi="Garamond"/>
          <w:b/>
          <w:noProof/>
          <w:sz w:val="32"/>
          <w:szCs w:val="32"/>
        </w:rPr>
        <w:drawing>
          <wp:anchor distT="0" distB="0" distL="114300" distR="114300" simplePos="0" relativeHeight="251659264" behindDoc="1" locked="0" layoutInCell="1" allowOverlap="1" wp14:anchorId="3244BBF0" wp14:editId="11EAAFEC">
            <wp:simplePos x="0" y="0"/>
            <wp:positionH relativeFrom="margin">
              <wp:posOffset>1386205</wp:posOffset>
            </wp:positionH>
            <wp:positionV relativeFrom="paragraph">
              <wp:posOffset>5080</wp:posOffset>
            </wp:positionV>
            <wp:extent cx="3362325" cy="3723640"/>
            <wp:effectExtent l="0" t="0" r="9525" b="0"/>
            <wp:wrapTight wrapText="bothSides">
              <wp:wrapPolygon edited="0">
                <wp:start x="0" y="0"/>
                <wp:lineTo x="0" y="21438"/>
                <wp:lineTo x="21539" y="21438"/>
                <wp:lineTo x="21539" y="0"/>
                <wp:lineTo x="0" y="0"/>
              </wp:wrapPolygon>
            </wp:wrapTight>
            <wp:docPr id="1109925159"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62325" cy="37236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E5A67" w:rsidRPr="00DF6C74" w:rsidRDefault="004E5A67" w:rsidP="00830279">
      <w:pPr>
        <w:spacing w:after="0" w:line="240" w:lineRule="auto"/>
        <w:jc w:val="center"/>
        <w:rPr>
          <w:rFonts w:ascii="Garamond" w:hAnsi="Garamond" w:cs="Times New Roman"/>
          <w:b/>
          <w:bCs/>
          <w:caps/>
          <w:sz w:val="40"/>
          <w:szCs w:val="24"/>
          <w:u w:val="single"/>
        </w:rPr>
      </w:pPr>
    </w:p>
    <w:p w:rsidR="00113CC0" w:rsidRPr="00DF6C74" w:rsidRDefault="00113CC0" w:rsidP="00830279">
      <w:pPr>
        <w:spacing w:after="0" w:line="240" w:lineRule="auto"/>
        <w:jc w:val="right"/>
        <w:rPr>
          <w:rFonts w:ascii="Garamond" w:hAnsi="Garamond"/>
        </w:rPr>
      </w:pPr>
    </w:p>
    <w:p w:rsidR="004E5A67" w:rsidRPr="00DF6C74" w:rsidRDefault="004E5A67" w:rsidP="00830279">
      <w:pPr>
        <w:spacing w:after="0" w:line="240" w:lineRule="auto"/>
        <w:jc w:val="right"/>
        <w:rPr>
          <w:rFonts w:ascii="Garamond" w:hAnsi="Garamond"/>
        </w:rPr>
      </w:pPr>
    </w:p>
    <w:p w:rsidR="004E5A67" w:rsidRPr="00DF6C74" w:rsidRDefault="004E5A67" w:rsidP="00830279">
      <w:pPr>
        <w:spacing w:after="0" w:line="240" w:lineRule="auto"/>
        <w:jc w:val="right"/>
        <w:rPr>
          <w:rFonts w:ascii="Garamond" w:hAnsi="Garamond"/>
        </w:rPr>
      </w:pPr>
    </w:p>
    <w:p w:rsidR="004E5A67" w:rsidRPr="00DF6C74" w:rsidRDefault="004E5A67" w:rsidP="00830279">
      <w:pPr>
        <w:spacing w:after="0" w:line="240" w:lineRule="auto"/>
        <w:jc w:val="right"/>
        <w:rPr>
          <w:rFonts w:ascii="Garamond" w:hAnsi="Garamond"/>
        </w:rPr>
      </w:pPr>
    </w:p>
    <w:p w:rsidR="004E5A67" w:rsidRPr="00DF6C74" w:rsidRDefault="004E5A67" w:rsidP="00830279">
      <w:pPr>
        <w:spacing w:after="0" w:line="240" w:lineRule="auto"/>
        <w:jc w:val="right"/>
        <w:rPr>
          <w:rFonts w:ascii="Garamond" w:hAnsi="Garamond"/>
        </w:rPr>
      </w:pPr>
    </w:p>
    <w:p w:rsidR="004E5A67" w:rsidRPr="00DF6C74" w:rsidRDefault="004E5A67" w:rsidP="00830279">
      <w:pPr>
        <w:spacing w:after="0" w:line="240" w:lineRule="auto"/>
        <w:jc w:val="right"/>
        <w:rPr>
          <w:rFonts w:ascii="Garamond" w:hAnsi="Garamond"/>
        </w:rPr>
      </w:pPr>
    </w:p>
    <w:p w:rsidR="004E5A67" w:rsidRPr="00DF6C74" w:rsidRDefault="004E5A67" w:rsidP="00830279">
      <w:pPr>
        <w:spacing w:after="0" w:line="240" w:lineRule="auto"/>
        <w:jc w:val="right"/>
        <w:rPr>
          <w:rFonts w:ascii="Garamond" w:hAnsi="Garamond"/>
        </w:rPr>
      </w:pPr>
    </w:p>
    <w:p w:rsidR="004E5A67" w:rsidRPr="00DF6C74" w:rsidRDefault="004E5A67" w:rsidP="00830279">
      <w:pPr>
        <w:spacing w:after="0" w:line="240" w:lineRule="auto"/>
        <w:jc w:val="right"/>
        <w:rPr>
          <w:rFonts w:ascii="Garamond" w:hAnsi="Garamond"/>
        </w:rPr>
      </w:pPr>
    </w:p>
    <w:p w:rsidR="004E5A67" w:rsidRPr="00DF6C74" w:rsidRDefault="004E5A67" w:rsidP="00830279">
      <w:pPr>
        <w:spacing w:after="0" w:line="240" w:lineRule="auto"/>
        <w:jc w:val="right"/>
        <w:rPr>
          <w:rFonts w:ascii="Garamond" w:hAnsi="Garamond"/>
        </w:rPr>
      </w:pPr>
    </w:p>
    <w:p w:rsidR="004E5A67" w:rsidRPr="00DF6C74" w:rsidRDefault="004E5A67" w:rsidP="00830279">
      <w:pPr>
        <w:spacing w:after="0" w:line="240" w:lineRule="auto"/>
        <w:jc w:val="right"/>
        <w:rPr>
          <w:rFonts w:ascii="Garamond" w:hAnsi="Garamond"/>
        </w:rPr>
      </w:pPr>
    </w:p>
    <w:p w:rsidR="004E5A67" w:rsidRPr="00DF6C74" w:rsidRDefault="004E5A67" w:rsidP="00830279">
      <w:pPr>
        <w:spacing w:after="0" w:line="240" w:lineRule="auto"/>
        <w:jc w:val="right"/>
        <w:rPr>
          <w:rFonts w:ascii="Garamond" w:hAnsi="Garamond"/>
        </w:rPr>
      </w:pPr>
    </w:p>
    <w:p w:rsidR="004E5A67" w:rsidRPr="00DF6C74" w:rsidRDefault="004E5A67" w:rsidP="00830279">
      <w:pPr>
        <w:spacing w:after="0" w:line="240" w:lineRule="auto"/>
        <w:jc w:val="right"/>
        <w:rPr>
          <w:rFonts w:ascii="Garamond" w:hAnsi="Garamond" w:cs="Times New Roman"/>
          <w:b/>
          <w:bCs/>
        </w:rPr>
      </w:pPr>
    </w:p>
    <w:p w:rsidR="004E5A67" w:rsidRPr="00DF6C74" w:rsidRDefault="004E5A67" w:rsidP="00830279">
      <w:pPr>
        <w:spacing w:after="0" w:line="240" w:lineRule="auto"/>
        <w:jc w:val="right"/>
        <w:rPr>
          <w:rFonts w:ascii="Garamond" w:hAnsi="Garamond" w:cs="Times New Roman"/>
          <w:b/>
          <w:bCs/>
        </w:rPr>
      </w:pPr>
    </w:p>
    <w:p w:rsidR="004E5A67" w:rsidRPr="00DF6C74" w:rsidRDefault="004E5A67" w:rsidP="00830279">
      <w:pPr>
        <w:spacing w:after="0" w:line="240" w:lineRule="auto"/>
        <w:jc w:val="right"/>
        <w:rPr>
          <w:rFonts w:ascii="Garamond" w:hAnsi="Garamond" w:cs="Times New Roman"/>
          <w:b/>
          <w:bCs/>
        </w:rPr>
      </w:pPr>
    </w:p>
    <w:p w:rsidR="004E5A67" w:rsidRPr="00DF6C74" w:rsidRDefault="004E5A67" w:rsidP="00830279">
      <w:pPr>
        <w:spacing w:after="0" w:line="240" w:lineRule="auto"/>
        <w:jc w:val="right"/>
        <w:rPr>
          <w:rFonts w:ascii="Garamond" w:hAnsi="Garamond" w:cs="Times New Roman"/>
          <w:b/>
          <w:bCs/>
          <w:sz w:val="24"/>
          <w:szCs w:val="24"/>
        </w:rPr>
      </w:pPr>
    </w:p>
    <w:p w:rsidR="00830279" w:rsidRPr="00DF6C74" w:rsidRDefault="00830279" w:rsidP="00830279">
      <w:pPr>
        <w:spacing w:after="0" w:line="240" w:lineRule="auto"/>
        <w:jc w:val="right"/>
        <w:rPr>
          <w:rFonts w:ascii="Garamond" w:hAnsi="Garamond" w:cs="Times New Roman"/>
          <w:b/>
          <w:bCs/>
          <w:sz w:val="24"/>
          <w:szCs w:val="24"/>
        </w:rPr>
      </w:pPr>
    </w:p>
    <w:p w:rsidR="00830279" w:rsidRPr="00DF6C74" w:rsidRDefault="00830279" w:rsidP="00830279">
      <w:pPr>
        <w:spacing w:after="0" w:line="240" w:lineRule="auto"/>
        <w:jc w:val="right"/>
        <w:rPr>
          <w:rFonts w:ascii="Garamond" w:hAnsi="Garamond" w:cs="Times New Roman"/>
          <w:b/>
          <w:bCs/>
          <w:sz w:val="24"/>
          <w:szCs w:val="24"/>
        </w:rPr>
      </w:pPr>
    </w:p>
    <w:p w:rsidR="00830279" w:rsidRPr="00DF6C74" w:rsidRDefault="00830279" w:rsidP="00830279">
      <w:pPr>
        <w:spacing w:after="0" w:line="240" w:lineRule="auto"/>
        <w:jc w:val="right"/>
        <w:rPr>
          <w:rFonts w:ascii="Garamond" w:hAnsi="Garamond" w:cs="Times New Roman"/>
          <w:b/>
          <w:bCs/>
          <w:sz w:val="24"/>
          <w:szCs w:val="24"/>
        </w:rPr>
      </w:pPr>
    </w:p>
    <w:p w:rsidR="00830279" w:rsidRPr="00DF6C74" w:rsidRDefault="00830279" w:rsidP="00830279">
      <w:pPr>
        <w:spacing w:after="0" w:line="240" w:lineRule="auto"/>
        <w:jc w:val="right"/>
        <w:rPr>
          <w:rFonts w:ascii="Garamond" w:hAnsi="Garamond" w:cs="Times New Roman"/>
          <w:b/>
          <w:bCs/>
          <w:sz w:val="24"/>
          <w:szCs w:val="24"/>
        </w:rPr>
      </w:pPr>
    </w:p>
    <w:p w:rsidR="00830279" w:rsidRPr="00DF6C74" w:rsidRDefault="00830279" w:rsidP="00830279">
      <w:pPr>
        <w:spacing w:after="0" w:line="240" w:lineRule="auto"/>
        <w:jc w:val="right"/>
        <w:rPr>
          <w:rFonts w:ascii="Garamond" w:hAnsi="Garamond" w:cs="Times New Roman"/>
          <w:b/>
          <w:bCs/>
          <w:sz w:val="24"/>
          <w:szCs w:val="24"/>
        </w:rPr>
      </w:pPr>
    </w:p>
    <w:p w:rsidR="00830279" w:rsidRPr="00DF6C74" w:rsidRDefault="00830279" w:rsidP="00830279">
      <w:pPr>
        <w:spacing w:after="0" w:line="240" w:lineRule="auto"/>
        <w:jc w:val="right"/>
        <w:rPr>
          <w:rFonts w:ascii="Garamond" w:hAnsi="Garamond" w:cs="Times New Roman"/>
          <w:b/>
          <w:bCs/>
          <w:sz w:val="24"/>
          <w:szCs w:val="24"/>
        </w:rPr>
      </w:pPr>
    </w:p>
    <w:p w:rsidR="00830279" w:rsidRPr="00DF6C74" w:rsidRDefault="00830279" w:rsidP="00830279">
      <w:pPr>
        <w:spacing w:after="0" w:line="240" w:lineRule="auto"/>
        <w:jc w:val="right"/>
        <w:rPr>
          <w:rFonts w:ascii="Garamond" w:hAnsi="Garamond" w:cs="Times New Roman"/>
          <w:b/>
          <w:bCs/>
          <w:sz w:val="24"/>
          <w:szCs w:val="24"/>
        </w:rPr>
      </w:pPr>
    </w:p>
    <w:p w:rsidR="00830279" w:rsidRPr="00DF6C74" w:rsidRDefault="00830279" w:rsidP="00830279">
      <w:pPr>
        <w:spacing w:after="0" w:line="240" w:lineRule="auto"/>
        <w:jc w:val="right"/>
        <w:rPr>
          <w:rFonts w:ascii="Garamond" w:hAnsi="Garamond" w:cs="Times New Roman"/>
          <w:b/>
          <w:bCs/>
          <w:sz w:val="24"/>
          <w:szCs w:val="24"/>
        </w:rPr>
      </w:pPr>
    </w:p>
    <w:p w:rsidR="00830279" w:rsidRPr="00DF6C74" w:rsidRDefault="00830279" w:rsidP="00830279">
      <w:pPr>
        <w:spacing w:after="0" w:line="240" w:lineRule="auto"/>
        <w:jc w:val="right"/>
        <w:rPr>
          <w:rFonts w:ascii="Garamond" w:hAnsi="Garamond" w:cs="Times New Roman"/>
          <w:b/>
          <w:bCs/>
          <w:sz w:val="24"/>
          <w:szCs w:val="24"/>
        </w:rPr>
      </w:pPr>
    </w:p>
    <w:p w:rsidR="00830279" w:rsidRPr="00DF6C74" w:rsidRDefault="00830279" w:rsidP="00830279">
      <w:pPr>
        <w:spacing w:after="0" w:line="240" w:lineRule="auto"/>
        <w:jc w:val="right"/>
        <w:rPr>
          <w:rFonts w:ascii="Garamond" w:hAnsi="Garamond" w:cs="Times New Roman"/>
          <w:b/>
          <w:bCs/>
          <w:sz w:val="24"/>
          <w:szCs w:val="24"/>
        </w:rPr>
      </w:pPr>
    </w:p>
    <w:p w:rsidR="00830279" w:rsidRPr="00DF6C74" w:rsidRDefault="00830279" w:rsidP="00830279">
      <w:pPr>
        <w:spacing w:after="0" w:line="240" w:lineRule="auto"/>
        <w:jc w:val="right"/>
        <w:rPr>
          <w:rFonts w:ascii="Garamond" w:hAnsi="Garamond" w:cs="Times New Roman"/>
          <w:b/>
          <w:bCs/>
          <w:sz w:val="24"/>
          <w:szCs w:val="24"/>
        </w:rPr>
      </w:pPr>
    </w:p>
    <w:p w:rsidR="00830279" w:rsidRPr="00DF6C74" w:rsidRDefault="00830279" w:rsidP="00830279">
      <w:pPr>
        <w:spacing w:after="0" w:line="240" w:lineRule="auto"/>
        <w:jc w:val="right"/>
        <w:rPr>
          <w:rFonts w:ascii="Garamond" w:hAnsi="Garamond" w:cs="Times New Roman"/>
          <w:b/>
          <w:bCs/>
          <w:sz w:val="24"/>
          <w:szCs w:val="24"/>
        </w:rPr>
      </w:pPr>
    </w:p>
    <w:p w:rsidR="00830279" w:rsidRPr="00DF6C74" w:rsidRDefault="00830279" w:rsidP="00830279">
      <w:pPr>
        <w:spacing w:after="0" w:line="240" w:lineRule="auto"/>
        <w:jc w:val="right"/>
        <w:rPr>
          <w:rFonts w:ascii="Garamond" w:hAnsi="Garamond" w:cs="Times New Roman"/>
          <w:b/>
          <w:bCs/>
          <w:sz w:val="24"/>
          <w:szCs w:val="24"/>
        </w:rPr>
      </w:pPr>
    </w:p>
    <w:p w:rsidR="00830279" w:rsidRPr="00DF6C74" w:rsidRDefault="00830279" w:rsidP="00830279">
      <w:pPr>
        <w:spacing w:after="0" w:line="240" w:lineRule="auto"/>
        <w:jc w:val="right"/>
        <w:rPr>
          <w:rFonts w:ascii="Garamond" w:hAnsi="Garamond" w:cs="Times New Roman"/>
          <w:b/>
          <w:bCs/>
          <w:sz w:val="24"/>
          <w:szCs w:val="24"/>
        </w:rPr>
      </w:pPr>
    </w:p>
    <w:p w:rsidR="00A758AD" w:rsidRPr="00DF6C74" w:rsidRDefault="00830279" w:rsidP="00830279">
      <w:pPr>
        <w:spacing w:after="0" w:line="240" w:lineRule="auto"/>
        <w:jc w:val="right"/>
        <w:rPr>
          <w:rFonts w:ascii="Garamond" w:hAnsi="Garamond" w:cs="Times New Roman"/>
          <w:b/>
          <w:bCs/>
          <w:sz w:val="24"/>
          <w:szCs w:val="24"/>
        </w:rPr>
      </w:pPr>
      <w:r w:rsidRPr="00DF6C74">
        <w:rPr>
          <w:rFonts w:ascii="Garamond" w:hAnsi="Garamond" w:cs="Times New Roman"/>
          <w:b/>
          <w:bCs/>
          <w:sz w:val="24"/>
          <w:szCs w:val="24"/>
        </w:rPr>
        <w:t>E</w:t>
      </w:r>
      <w:r w:rsidR="004E5A67" w:rsidRPr="00DF6C74">
        <w:rPr>
          <w:rFonts w:ascii="Garamond" w:hAnsi="Garamond" w:cs="Times New Roman"/>
          <w:b/>
          <w:bCs/>
          <w:sz w:val="24"/>
          <w:szCs w:val="24"/>
        </w:rPr>
        <w:t>lfogadásra került a …/2025. (</w:t>
      </w:r>
      <w:proofErr w:type="gramStart"/>
      <w:r w:rsidR="004E5A67" w:rsidRPr="00DF6C74">
        <w:rPr>
          <w:rFonts w:ascii="Garamond" w:hAnsi="Garamond" w:cs="Times New Roman"/>
          <w:b/>
          <w:bCs/>
          <w:sz w:val="24"/>
          <w:szCs w:val="24"/>
        </w:rPr>
        <w:t>… .</w:t>
      </w:r>
      <w:proofErr w:type="gramEnd"/>
      <w:r w:rsidR="004E5A67" w:rsidRPr="00DF6C74">
        <w:rPr>
          <w:rFonts w:ascii="Garamond" w:hAnsi="Garamond" w:cs="Times New Roman"/>
          <w:b/>
          <w:bCs/>
          <w:sz w:val="24"/>
          <w:szCs w:val="24"/>
        </w:rPr>
        <w:t xml:space="preserve"> </w:t>
      </w:r>
      <w:proofErr w:type="gramStart"/>
      <w:r w:rsidR="004E5A67" w:rsidRPr="00DF6C74">
        <w:rPr>
          <w:rFonts w:ascii="Garamond" w:hAnsi="Garamond" w:cs="Times New Roman"/>
          <w:b/>
          <w:bCs/>
          <w:sz w:val="24"/>
          <w:szCs w:val="24"/>
        </w:rPr>
        <w:t>… .</w:t>
      </w:r>
      <w:proofErr w:type="gramEnd"/>
      <w:r w:rsidR="004E5A67" w:rsidRPr="00DF6C74">
        <w:rPr>
          <w:rFonts w:ascii="Garamond" w:hAnsi="Garamond" w:cs="Times New Roman"/>
          <w:b/>
          <w:bCs/>
          <w:sz w:val="24"/>
          <w:szCs w:val="24"/>
        </w:rPr>
        <w:t>) képviselő-testületi határozattal.</w:t>
      </w:r>
    </w:p>
    <w:p w:rsidR="00815255" w:rsidRPr="00DF6C74" w:rsidRDefault="00815255" w:rsidP="00830279">
      <w:pPr>
        <w:spacing w:after="0" w:line="240" w:lineRule="auto"/>
        <w:rPr>
          <w:rFonts w:ascii="Garamond" w:hAnsi="Garamond" w:cs="Times New Roman"/>
          <w:b/>
          <w:bCs/>
          <w:sz w:val="24"/>
          <w:szCs w:val="24"/>
        </w:rPr>
      </w:pPr>
    </w:p>
    <w:p w:rsidR="00A758AD" w:rsidRPr="00DF6C74" w:rsidRDefault="00A758AD" w:rsidP="00830279">
      <w:pPr>
        <w:spacing w:after="0" w:line="240" w:lineRule="auto"/>
        <w:rPr>
          <w:rFonts w:ascii="Garamond" w:hAnsi="Garamond" w:cs="Times New Roman"/>
          <w:b/>
          <w:bCs/>
          <w:sz w:val="24"/>
          <w:szCs w:val="24"/>
        </w:rPr>
      </w:pPr>
      <w:r w:rsidRPr="00DF6C74">
        <w:rPr>
          <w:rFonts w:ascii="Garamond" w:hAnsi="Garamond" w:cs="Times New Roman"/>
          <w:b/>
          <w:bCs/>
          <w:sz w:val="24"/>
          <w:szCs w:val="24"/>
        </w:rPr>
        <w:br w:type="page"/>
      </w:r>
    </w:p>
    <w:bookmarkStart w:id="0" w:name="_Toc194042126" w:displacedByCustomXml="next"/>
    <w:sdt>
      <w:sdtPr>
        <w:rPr>
          <w:rFonts w:ascii="Garamond" w:eastAsiaTheme="minorHAnsi" w:hAnsi="Garamond" w:cstheme="minorBidi"/>
          <w:color w:val="auto"/>
          <w:kern w:val="2"/>
          <w:sz w:val="22"/>
          <w:szCs w:val="22"/>
          <w:lang w:eastAsia="en-US"/>
          <w14:ligatures w14:val="standardContextual"/>
        </w:rPr>
        <w:id w:val="922677446"/>
        <w:docPartObj>
          <w:docPartGallery w:val="Table of Contents"/>
          <w:docPartUnique/>
        </w:docPartObj>
      </w:sdtPr>
      <w:sdtEndPr>
        <w:rPr>
          <w:b/>
          <w:bCs/>
        </w:rPr>
      </w:sdtEndPr>
      <w:sdtContent>
        <w:p w:rsidR="00435EF2" w:rsidRPr="00DF6C74" w:rsidRDefault="00435EF2" w:rsidP="007C0071">
          <w:pPr>
            <w:pStyle w:val="Tartalomjegyzkcmsora"/>
            <w:jc w:val="center"/>
            <w:outlineLvl w:val="0"/>
            <w:rPr>
              <w:rFonts w:ascii="Garamond" w:hAnsi="Garamond"/>
              <w:b/>
              <w:bCs/>
              <w:caps/>
              <w:color w:val="auto"/>
            </w:rPr>
          </w:pPr>
          <w:r w:rsidRPr="00DF6C74">
            <w:rPr>
              <w:rFonts w:ascii="Garamond" w:hAnsi="Garamond"/>
              <w:b/>
              <w:bCs/>
              <w:caps/>
              <w:color w:val="auto"/>
            </w:rPr>
            <w:t>Tartalomjegyzék</w:t>
          </w:r>
          <w:bookmarkEnd w:id="0"/>
        </w:p>
        <w:p w:rsidR="00AA6B79" w:rsidRPr="00DF6C74" w:rsidRDefault="00AA6B79" w:rsidP="00AA6B79">
          <w:pPr>
            <w:rPr>
              <w:rFonts w:ascii="Garamond" w:hAnsi="Garamond"/>
              <w:lang w:eastAsia="hu-HU"/>
            </w:rPr>
          </w:pPr>
        </w:p>
        <w:p w:rsidR="00DF6C74" w:rsidRDefault="00435EF2">
          <w:pPr>
            <w:pStyle w:val="TJ1"/>
            <w:tabs>
              <w:tab w:val="right" w:leader="dot" w:pos="9062"/>
            </w:tabs>
            <w:rPr>
              <w:rFonts w:eastAsiaTheme="minorEastAsia"/>
              <w:noProof/>
              <w:sz w:val="24"/>
              <w:szCs w:val="24"/>
              <w:lang w:eastAsia="hu-HU"/>
            </w:rPr>
          </w:pPr>
          <w:r w:rsidRPr="00DF6C74">
            <w:rPr>
              <w:rFonts w:ascii="Garamond" w:hAnsi="Garamond"/>
            </w:rPr>
            <w:fldChar w:fldCharType="begin"/>
          </w:r>
          <w:r w:rsidRPr="00DF6C74">
            <w:rPr>
              <w:rFonts w:ascii="Garamond" w:hAnsi="Garamond"/>
            </w:rPr>
            <w:instrText xml:space="preserve"> TOC \o "1-3" \h \z \u </w:instrText>
          </w:r>
          <w:r w:rsidRPr="00DF6C74">
            <w:rPr>
              <w:rFonts w:ascii="Garamond" w:hAnsi="Garamond"/>
            </w:rPr>
            <w:fldChar w:fldCharType="separate"/>
          </w:r>
          <w:hyperlink w:anchor="_Toc194042126" w:history="1">
            <w:r w:rsidR="00DF6C74" w:rsidRPr="00201397">
              <w:rPr>
                <w:rStyle w:val="Hiperhivatkozs"/>
                <w:rFonts w:ascii="Garamond" w:hAnsi="Garamond"/>
                <w:b/>
                <w:bCs/>
                <w:caps/>
                <w:noProof/>
              </w:rPr>
              <w:t>Tartalomjegyzék</w:t>
            </w:r>
            <w:r w:rsidR="00DF6C74">
              <w:rPr>
                <w:noProof/>
                <w:webHidden/>
              </w:rPr>
              <w:tab/>
            </w:r>
            <w:r w:rsidR="00DF6C74">
              <w:rPr>
                <w:noProof/>
                <w:webHidden/>
              </w:rPr>
              <w:fldChar w:fldCharType="begin"/>
            </w:r>
            <w:r w:rsidR="00DF6C74">
              <w:rPr>
                <w:noProof/>
                <w:webHidden/>
              </w:rPr>
              <w:instrText xml:space="preserve"> PAGEREF _Toc194042126 \h </w:instrText>
            </w:r>
            <w:r w:rsidR="00DF6C74">
              <w:rPr>
                <w:noProof/>
                <w:webHidden/>
              </w:rPr>
            </w:r>
            <w:r w:rsidR="00DF6C74">
              <w:rPr>
                <w:noProof/>
                <w:webHidden/>
              </w:rPr>
              <w:fldChar w:fldCharType="separate"/>
            </w:r>
            <w:r w:rsidR="00DF6C74">
              <w:rPr>
                <w:noProof/>
                <w:webHidden/>
              </w:rPr>
              <w:t>1</w:t>
            </w:r>
            <w:r w:rsidR="00DF6C74">
              <w:rPr>
                <w:noProof/>
                <w:webHidden/>
              </w:rPr>
              <w:fldChar w:fldCharType="end"/>
            </w:r>
          </w:hyperlink>
        </w:p>
        <w:p w:rsidR="00DF6C74" w:rsidRDefault="00DF6C74">
          <w:pPr>
            <w:pStyle w:val="TJ1"/>
            <w:tabs>
              <w:tab w:val="right" w:leader="dot" w:pos="9062"/>
            </w:tabs>
            <w:rPr>
              <w:rFonts w:eastAsiaTheme="minorEastAsia"/>
              <w:noProof/>
              <w:sz w:val="24"/>
              <w:szCs w:val="24"/>
              <w:lang w:eastAsia="hu-HU"/>
            </w:rPr>
          </w:pPr>
          <w:hyperlink w:anchor="_Toc194042127" w:history="1">
            <w:r w:rsidRPr="00201397">
              <w:rPr>
                <w:rStyle w:val="Hiperhivatkozs"/>
                <w:rFonts w:ascii="Garamond" w:hAnsi="Garamond" w:cs="Times New Roman"/>
                <w:b/>
                <w:bCs/>
                <w:caps/>
                <w:noProof/>
              </w:rPr>
              <w:t>I. Jogszabályi háttér</w:t>
            </w:r>
            <w:r>
              <w:rPr>
                <w:noProof/>
                <w:webHidden/>
              </w:rPr>
              <w:tab/>
            </w:r>
            <w:r>
              <w:rPr>
                <w:noProof/>
                <w:webHidden/>
              </w:rPr>
              <w:fldChar w:fldCharType="begin"/>
            </w:r>
            <w:r>
              <w:rPr>
                <w:noProof/>
                <w:webHidden/>
              </w:rPr>
              <w:instrText xml:space="preserve"> PAGEREF _Toc194042127 \h </w:instrText>
            </w:r>
            <w:r>
              <w:rPr>
                <w:noProof/>
                <w:webHidden/>
              </w:rPr>
            </w:r>
            <w:r>
              <w:rPr>
                <w:noProof/>
                <w:webHidden/>
              </w:rPr>
              <w:fldChar w:fldCharType="separate"/>
            </w:r>
            <w:r>
              <w:rPr>
                <w:noProof/>
                <w:webHidden/>
              </w:rPr>
              <w:t>3</w:t>
            </w:r>
            <w:r>
              <w:rPr>
                <w:noProof/>
                <w:webHidden/>
              </w:rPr>
              <w:fldChar w:fldCharType="end"/>
            </w:r>
          </w:hyperlink>
        </w:p>
        <w:p w:rsidR="00DF6C74" w:rsidRDefault="00DF6C74">
          <w:pPr>
            <w:pStyle w:val="TJ1"/>
            <w:tabs>
              <w:tab w:val="right" w:leader="dot" w:pos="9062"/>
            </w:tabs>
            <w:rPr>
              <w:rFonts w:eastAsiaTheme="minorEastAsia"/>
              <w:noProof/>
              <w:sz w:val="24"/>
              <w:szCs w:val="24"/>
              <w:lang w:eastAsia="hu-HU"/>
            </w:rPr>
          </w:pPr>
          <w:hyperlink w:anchor="_Toc194042128" w:history="1">
            <w:r w:rsidRPr="00201397">
              <w:rPr>
                <w:rStyle w:val="Hiperhivatkozs"/>
                <w:rFonts w:ascii="Garamond" w:hAnsi="Garamond" w:cs="Times New Roman"/>
                <w:b/>
                <w:bCs/>
                <w:caps/>
                <w:noProof/>
              </w:rPr>
              <w:t>II. Harkány Város Önkormányzatának a 2020-2024. évekre vonatkozó gazdasági programjának értékelése</w:t>
            </w:r>
            <w:r>
              <w:rPr>
                <w:noProof/>
                <w:webHidden/>
              </w:rPr>
              <w:tab/>
            </w:r>
            <w:r>
              <w:rPr>
                <w:noProof/>
                <w:webHidden/>
              </w:rPr>
              <w:fldChar w:fldCharType="begin"/>
            </w:r>
            <w:r>
              <w:rPr>
                <w:noProof/>
                <w:webHidden/>
              </w:rPr>
              <w:instrText xml:space="preserve"> PAGEREF _Toc194042128 \h </w:instrText>
            </w:r>
            <w:r>
              <w:rPr>
                <w:noProof/>
                <w:webHidden/>
              </w:rPr>
            </w:r>
            <w:r>
              <w:rPr>
                <w:noProof/>
                <w:webHidden/>
              </w:rPr>
              <w:fldChar w:fldCharType="separate"/>
            </w:r>
            <w:r>
              <w:rPr>
                <w:noProof/>
                <w:webHidden/>
              </w:rPr>
              <w:t>5</w:t>
            </w:r>
            <w:r>
              <w:rPr>
                <w:noProof/>
                <w:webHidden/>
              </w:rPr>
              <w:fldChar w:fldCharType="end"/>
            </w:r>
          </w:hyperlink>
        </w:p>
        <w:p w:rsidR="00DF6C74" w:rsidRDefault="00DF6C74">
          <w:pPr>
            <w:pStyle w:val="TJ2"/>
            <w:tabs>
              <w:tab w:val="right" w:leader="dot" w:pos="9062"/>
            </w:tabs>
            <w:rPr>
              <w:rFonts w:eastAsiaTheme="minorEastAsia"/>
              <w:noProof/>
              <w:sz w:val="24"/>
              <w:szCs w:val="24"/>
              <w:lang w:eastAsia="hu-HU"/>
            </w:rPr>
          </w:pPr>
          <w:hyperlink w:anchor="_Toc194042129" w:history="1">
            <w:r w:rsidRPr="00201397">
              <w:rPr>
                <w:rStyle w:val="Hiperhivatkozs"/>
                <w:rFonts w:ascii="Garamond" w:hAnsi="Garamond" w:cs="Times New Roman"/>
                <w:b/>
                <w:bCs/>
                <w:caps/>
                <w:noProof/>
              </w:rPr>
              <w:t>II.1. A 2020-2024. évek külső körülményei</w:t>
            </w:r>
            <w:r>
              <w:rPr>
                <w:noProof/>
                <w:webHidden/>
              </w:rPr>
              <w:tab/>
            </w:r>
            <w:r>
              <w:rPr>
                <w:noProof/>
                <w:webHidden/>
              </w:rPr>
              <w:fldChar w:fldCharType="begin"/>
            </w:r>
            <w:r>
              <w:rPr>
                <w:noProof/>
                <w:webHidden/>
              </w:rPr>
              <w:instrText xml:space="preserve"> PAGEREF _Toc194042129 \h </w:instrText>
            </w:r>
            <w:r>
              <w:rPr>
                <w:noProof/>
                <w:webHidden/>
              </w:rPr>
            </w:r>
            <w:r>
              <w:rPr>
                <w:noProof/>
                <w:webHidden/>
              </w:rPr>
              <w:fldChar w:fldCharType="separate"/>
            </w:r>
            <w:r>
              <w:rPr>
                <w:noProof/>
                <w:webHidden/>
              </w:rPr>
              <w:t>5</w:t>
            </w:r>
            <w:r>
              <w:rPr>
                <w:noProof/>
                <w:webHidden/>
              </w:rPr>
              <w:fldChar w:fldCharType="end"/>
            </w:r>
          </w:hyperlink>
        </w:p>
        <w:p w:rsidR="00DF6C74" w:rsidRDefault="00DF6C74">
          <w:pPr>
            <w:pStyle w:val="TJ2"/>
            <w:tabs>
              <w:tab w:val="right" w:leader="dot" w:pos="9062"/>
            </w:tabs>
            <w:rPr>
              <w:rFonts w:eastAsiaTheme="minorEastAsia"/>
              <w:noProof/>
              <w:sz w:val="24"/>
              <w:szCs w:val="24"/>
              <w:lang w:eastAsia="hu-HU"/>
            </w:rPr>
          </w:pPr>
          <w:hyperlink w:anchor="_Toc194042130" w:history="1">
            <w:r w:rsidRPr="00201397">
              <w:rPr>
                <w:rStyle w:val="Hiperhivatkozs"/>
                <w:rFonts w:ascii="Garamond" w:hAnsi="Garamond" w:cs="Times New Roman"/>
                <w:b/>
                <w:bCs/>
                <w:caps/>
                <w:noProof/>
              </w:rPr>
              <w:t>II.2. A 2020-2024. évi gazdasági program megvalósulása</w:t>
            </w:r>
            <w:r>
              <w:rPr>
                <w:noProof/>
                <w:webHidden/>
              </w:rPr>
              <w:tab/>
            </w:r>
            <w:r>
              <w:rPr>
                <w:noProof/>
                <w:webHidden/>
              </w:rPr>
              <w:fldChar w:fldCharType="begin"/>
            </w:r>
            <w:r>
              <w:rPr>
                <w:noProof/>
                <w:webHidden/>
              </w:rPr>
              <w:instrText xml:space="preserve"> PAGEREF _Toc194042130 \h </w:instrText>
            </w:r>
            <w:r>
              <w:rPr>
                <w:noProof/>
                <w:webHidden/>
              </w:rPr>
            </w:r>
            <w:r>
              <w:rPr>
                <w:noProof/>
                <w:webHidden/>
              </w:rPr>
              <w:fldChar w:fldCharType="separate"/>
            </w:r>
            <w:r>
              <w:rPr>
                <w:noProof/>
                <w:webHidden/>
              </w:rPr>
              <w:t>5</w:t>
            </w:r>
            <w:r>
              <w:rPr>
                <w:noProof/>
                <w:webHidden/>
              </w:rPr>
              <w:fldChar w:fldCharType="end"/>
            </w:r>
          </w:hyperlink>
        </w:p>
        <w:p w:rsidR="00DF6C74" w:rsidRDefault="00DF6C74">
          <w:pPr>
            <w:pStyle w:val="TJ2"/>
            <w:tabs>
              <w:tab w:val="right" w:leader="dot" w:pos="9062"/>
            </w:tabs>
            <w:rPr>
              <w:rFonts w:eastAsiaTheme="minorEastAsia"/>
              <w:noProof/>
              <w:sz w:val="24"/>
              <w:szCs w:val="24"/>
              <w:lang w:eastAsia="hu-HU"/>
            </w:rPr>
          </w:pPr>
          <w:hyperlink w:anchor="_Toc194042131" w:history="1">
            <w:r w:rsidRPr="00201397">
              <w:rPr>
                <w:rStyle w:val="Hiperhivatkozs"/>
                <w:rFonts w:ascii="Garamond" w:hAnsi="Garamond" w:cs="Times New Roman"/>
                <w:b/>
                <w:bCs/>
                <w:caps/>
                <w:noProof/>
              </w:rPr>
              <w:t>II.3. 2025-2027 évekre vonatkozó stratégiai ellenőrzési terv</w:t>
            </w:r>
            <w:r>
              <w:rPr>
                <w:noProof/>
                <w:webHidden/>
              </w:rPr>
              <w:tab/>
            </w:r>
            <w:r>
              <w:rPr>
                <w:noProof/>
                <w:webHidden/>
              </w:rPr>
              <w:fldChar w:fldCharType="begin"/>
            </w:r>
            <w:r>
              <w:rPr>
                <w:noProof/>
                <w:webHidden/>
              </w:rPr>
              <w:instrText xml:space="preserve"> PAGEREF _Toc194042131 \h </w:instrText>
            </w:r>
            <w:r>
              <w:rPr>
                <w:noProof/>
                <w:webHidden/>
              </w:rPr>
            </w:r>
            <w:r>
              <w:rPr>
                <w:noProof/>
                <w:webHidden/>
              </w:rPr>
              <w:fldChar w:fldCharType="separate"/>
            </w:r>
            <w:r>
              <w:rPr>
                <w:noProof/>
                <w:webHidden/>
              </w:rPr>
              <w:t>7</w:t>
            </w:r>
            <w:r>
              <w:rPr>
                <w:noProof/>
                <w:webHidden/>
              </w:rPr>
              <w:fldChar w:fldCharType="end"/>
            </w:r>
          </w:hyperlink>
        </w:p>
        <w:p w:rsidR="00DF6C74" w:rsidRDefault="00DF6C74">
          <w:pPr>
            <w:pStyle w:val="TJ1"/>
            <w:tabs>
              <w:tab w:val="right" w:leader="dot" w:pos="9062"/>
            </w:tabs>
            <w:rPr>
              <w:rFonts w:eastAsiaTheme="minorEastAsia"/>
              <w:noProof/>
              <w:sz w:val="24"/>
              <w:szCs w:val="24"/>
              <w:lang w:eastAsia="hu-HU"/>
            </w:rPr>
          </w:pPr>
          <w:hyperlink w:anchor="_Toc194042132" w:history="1">
            <w:r w:rsidRPr="00201397">
              <w:rPr>
                <w:rStyle w:val="Hiperhivatkozs"/>
                <w:rFonts w:ascii="Garamond" w:hAnsi="Garamond" w:cs="Times New Roman"/>
                <w:b/>
                <w:bCs/>
                <w:caps/>
                <w:noProof/>
              </w:rPr>
              <w:t>III. Helyzetelemzés</w:t>
            </w:r>
            <w:r>
              <w:rPr>
                <w:noProof/>
                <w:webHidden/>
              </w:rPr>
              <w:tab/>
            </w:r>
            <w:r>
              <w:rPr>
                <w:noProof/>
                <w:webHidden/>
              </w:rPr>
              <w:fldChar w:fldCharType="begin"/>
            </w:r>
            <w:r>
              <w:rPr>
                <w:noProof/>
                <w:webHidden/>
              </w:rPr>
              <w:instrText xml:space="preserve"> PAGEREF _Toc194042132 \h </w:instrText>
            </w:r>
            <w:r>
              <w:rPr>
                <w:noProof/>
                <w:webHidden/>
              </w:rPr>
            </w:r>
            <w:r>
              <w:rPr>
                <w:noProof/>
                <w:webHidden/>
              </w:rPr>
              <w:fldChar w:fldCharType="separate"/>
            </w:r>
            <w:r>
              <w:rPr>
                <w:noProof/>
                <w:webHidden/>
              </w:rPr>
              <w:t>9</w:t>
            </w:r>
            <w:r>
              <w:rPr>
                <w:noProof/>
                <w:webHidden/>
              </w:rPr>
              <w:fldChar w:fldCharType="end"/>
            </w:r>
          </w:hyperlink>
        </w:p>
        <w:p w:rsidR="00DF6C74" w:rsidRDefault="00DF6C74">
          <w:pPr>
            <w:pStyle w:val="TJ2"/>
            <w:tabs>
              <w:tab w:val="right" w:leader="dot" w:pos="9062"/>
            </w:tabs>
            <w:rPr>
              <w:rFonts w:eastAsiaTheme="minorEastAsia"/>
              <w:noProof/>
              <w:sz w:val="24"/>
              <w:szCs w:val="24"/>
              <w:lang w:eastAsia="hu-HU"/>
            </w:rPr>
          </w:pPr>
          <w:hyperlink w:anchor="_Toc194042133" w:history="1">
            <w:r w:rsidRPr="00201397">
              <w:rPr>
                <w:rStyle w:val="Hiperhivatkozs"/>
                <w:rFonts w:ascii="Garamond" w:hAnsi="Garamond" w:cs="Times New Roman"/>
                <w:b/>
                <w:bCs/>
                <w:caps/>
                <w:noProof/>
              </w:rPr>
              <w:t>III. 1. Lakosságszám alakulása</w:t>
            </w:r>
            <w:r>
              <w:rPr>
                <w:noProof/>
                <w:webHidden/>
              </w:rPr>
              <w:tab/>
            </w:r>
            <w:r>
              <w:rPr>
                <w:noProof/>
                <w:webHidden/>
              </w:rPr>
              <w:fldChar w:fldCharType="begin"/>
            </w:r>
            <w:r>
              <w:rPr>
                <w:noProof/>
                <w:webHidden/>
              </w:rPr>
              <w:instrText xml:space="preserve"> PAGEREF _Toc194042133 \h </w:instrText>
            </w:r>
            <w:r>
              <w:rPr>
                <w:noProof/>
                <w:webHidden/>
              </w:rPr>
            </w:r>
            <w:r>
              <w:rPr>
                <w:noProof/>
                <w:webHidden/>
              </w:rPr>
              <w:fldChar w:fldCharType="separate"/>
            </w:r>
            <w:r>
              <w:rPr>
                <w:noProof/>
                <w:webHidden/>
              </w:rPr>
              <w:t>9</w:t>
            </w:r>
            <w:r>
              <w:rPr>
                <w:noProof/>
                <w:webHidden/>
              </w:rPr>
              <w:fldChar w:fldCharType="end"/>
            </w:r>
          </w:hyperlink>
        </w:p>
        <w:p w:rsidR="00DF6C74" w:rsidRDefault="00DF6C74">
          <w:pPr>
            <w:pStyle w:val="TJ2"/>
            <w:tabs>
              <w:tab w:val="right" w:leader="dot" w:pos="9062"/>
            </w:tabs>
            <w:rPr>
              <w:rFonts w:eastAsiaTheme="minorEastAsia"/>
              <w:noProof/>
              <w:sz w:val="24"/>
              <w:szCs w:val="24"/>
              <w:lang w:eastAsia="hu-HU"/>
            </w:rPr>
          </w:pPr>
          <w:hyperlink w:anchor="_Toc194042134" w:history="1">
            <w:r w:rsidRPr="00201397">
              <w:rPr>
                <w:rStyle w:val="Hiperhivatkozs"/>
                <w:rFonts w:ascii="Garamond" w:hAnsi="Garamond" w:cs="Times New Roman"/>
                <w:b/>
                <w:bCs/>
                <w:caps/>
                <w:noProof/>
              </w:rPr>
              <w:t>III. 2. Vagyoni és pénzügyi helyzet</w:t>
            </w:r>
            <w:r>
              <w:rPr>
                <w:noProof/>
                <w:webHidden/>
              </w:rPr>
              <w:tab/>
            </w:r>
            <w:r>
              <w:rPr>
                <w:noProof/>
                <w:webHidden/>
              </w:rPr>
              <w:fldChar w:fldCharType="begin"/>
            </w:r>
            <w:r>
              <w:rPr>
                <w:noProof/>
                <w:webHidden/>
              </w:rPr>
              <w:instrText xml:space="preserve"> PAGEREF _Toc194042134 \h </w:instrText>
            </w:r>
            <w:r>
              <w:rPr>
                <w:noProof/>
                <w:webHidden/>
              </w:rPr>
            </w:r>
            <w:r>
              <w:rPr>
                <w:noProof/>
                <w:webHidden/>
              </w:rPr>
              <w:fldChar w:fldCharType="separate"/>
            </w:r>
            <w:r>
              <w:rPr>
                <w:noProof/>
                <w:webHidden/>
              </w:rPr>
              <w:t>9</w:t>
            </w:r>
            <w:r>
              <w:rPr>
                <w:noProof/>
                <w:webHidden/>
              </w:rPr>
              <w:fldChar w:fldCharType="end"/>
            </w:r>
          </w:hyperlink>
        </w:p>
        <w:p w:rsidR="00DF6C74" w:rsidRDefault="00DF6C74">
          <w:pPr>
            <w:pStyle w:val="TJ3"/>
            <w:tabs>
              <w:tab w:val="right" w:leader="dot" w:pos="9062"/>
            </w:tabs>
            <w:rPr>
              <w:rFonts w:eastAsiaTheme="minorEastAsia"/>
              <w:noProof/>
              <w:sz w:val="24"/>
              <w:szCs w:val="24"/>
              <w:lang w:eastAsia="hu-HU"/>
            </w:rPr>
          </w:pPr>
          <w:hyperlink w:anchor="_Toc194042135" w:history="1">
            <w:r w:rsidRPr="00201397">
              <w:rPr>
                <w:rStyle w:val="Hiperhivatkozs"/>
                <w:rFonts w:ascii="Garamond" w:hAnsi="Garamond" w:cs="Times New Roman"/>
                <w:b/>
                <w:bCs/>
                <w:caps/>
                <w:noProof/>
              </w:rPr>
              <w:t>III.2.1. A vagyoni helyzet</w:t>
            </w:r>
            <w:r>
              <w:rPr>
                <w:noProof/>
                <w:webHidden/>
              </w:rPr>
              <w:tab/>
            </w:r>
            <w:r>
              <w:rPr>
                <w:noProof/>
                <w:webHidden/>
              </w:rPr>
              <w:fldChar w:fldCharType="begin"/>
            </w:r>
            <w:r>
              <w:rPr>
                <w:noProof/>
                <w:webHidden/>
              </w:rPr>
              <w:instrText xml:space="preserve"> PAGEREF _Toc194042135 \h </w:instrText>
            </w:r>
            <w:r>
              <w:rPr>
                <w:noProof/>
                <w:webHidden/>
              </w:rPr>
            </w:r>
            <w:r>
              <w:rPr>
                <w:noProof/>
                <w:webHidden/>
              </w:rPr>
              <w:fldChar w:fldCharType="separate"/>
            </w:r>
            <w:r>
              <w:rPr>
                <w:noProof/>
                <w:webHidden/>
              </w:rPr>
              <w:t>9</w:t>
            </w:r>
            <w:r>
              <w:rPr>
                <w:noProof/>
                <w:webHidden/>
              </w:rPr>
              <w:fldChar w:fldCharType="end"/>
            </w:r>
          </w:hyperlink>
        </w:p>
        <w:p w:rsidR="00DF6C74" w:rsidRDefault="00DF6C74">
          <w:pPr>
            <w:pStyle w:val="TJ3"/>
            <w:tabs>
              <w:tab w:val="right" w:leader="dot" w:pos="9062"/>
            </w:tabs>
            <w:rPr>
              <w:rFonts w:eastAsiaTheme="minorEastAsia"/>
              <w:noProof/>
              <w:sz w:val="24"/>
              <w:szCs w:val="24"/>
              <w:lang w:eastAsia="hu-HU"/>
            </w:rPr>
          </w:pPr>
          <w:hyperlink w:anchor="_Toc194042136" w:history="1">
            <w:r w:rsidRPr="00201397">
              <w:rPr>
                <w:rStyle w:val="Hiperhivatkozs"/>
                <w:rFonts w:ascii="Garamond" w:hAnsi="Garamond" w:cs="Times New Roman"/>
                <w:b/>
                <w:bCs/>
                <w:caps/>
                <w:noProof/>
              </w:rPr>
              <w:t>III. 2.2 A pénzügyi helyzet</w:t>
            </w:r>
            <w:r>
              <w:rPr>
                <w:noProof/>
                <w:webHidden/>
              </w:rPr>
              <w:tab/>
            </w:r>
            <w:r>
              <w:rPr>
                <w:noProof/>
                <w:webHidden/>
              </w:rPr>
              <w:fldChar w:fldCharType="begin"/>
            </w:r>
            <w:r>
              <w:rPr>
                <w:noProof/>
                <w:webHidden/>
              </w:rPr>
              <w:instrText xml:space="preserve"> PAGEREF _Toc194042136 \h </w:instrText>
            </w:r>
            <w:r>
              <w:rPr>
                <w:noProof/>
                <w:webHidden/>
              </w:rPr>
            </w:r>
            <w:r>
              <w:rPr>
                <w:noProof/>
                <w:webHidden/>
              </w:rPr>
              <w:fldChar w:fldCharType="separate"/>
            </w:r>
            <w:r>
              <w:rPr>
                <w:noProof/>
                <w:webHidden/>
              </w:rPr>
              <w:t>9</w:t>
            </w:r>
            <w:r>
              <w:rPr>
                <w:noProof/>
                <w:webHidden/>
              </w:rPr>
              <w:fldChar w:fldCharType="end"/>
            </w:r>
          </w:hyperlink>
        </w:p>
        <w:p w:rsidR="00DF6C74" w:rsidRDefault="00DF6C74">
          <w:pPr>
            <w:pStyle w:val="TJ2"/>
            <w:tabs>
              <w:tab w:val="right" w:leader="dot" w:pos="9062"/>
            </w:tabs>
            <w:rPr>
              <w:rFonts w:eastAsiaTheme="minorEastAsia"/>
              <w:noProof/>
              <w:sz w:val="24"/>
              <w:szCs w:val="24"/>
              <w:lang w:eastAsia="hu-HU"/>
            </w:rPr>
          </w:pPr>
          <w:hyperlink w:anchor="_Toc194042137" w:history="1">
            <w:r w:rsidRPr="00201397">
              <w:rPr>
                <w:rStyle w:val="Hiperhivatkozs"/>
                <w:rFonts w:ascii="Garamond" w:hAnsi="Garamond" w:cs="Times New Roman"/>
                <w:b/>
                <w:bCs/>
                <w:caps/>
                <w:noProof/>
              </w:rPr>
              <w:t>III. 3. Idegenforgalom</w:t>
            </w:r>
            <w:r>
              <w:rPr>
                <w:noProof/>
                <w:webHidden/>
              </w:rPr>
              <w:tab/>
            </w:r>
            <w:r>
              <w:rPr>
                <w:noProof/>
                <w:webHidden/>
              </w:rPr>
              <w:fldChar w:fldCharType="begin"/>
            </w:r>
            <w:r>
              <w:rPr>
                <w:noProof/>
                <w:webHidden/>
              </w:rPr>
              <w:instrText xml:space="preserve"> PAGEREF _Toc194042137 \h </w:instrText>
            </w:r>
            <w:r>
              <w:rPr>
                <w:noProof/>
                <w:webHidden/>
              </w:rPr>
            </w:r>
            <w:r>
              <w:rPr>
                <w:noProof/>
                <w:webHidden/>
              </w:rPr>
              <w:fldChar w:fldCharType="separate"/>
            </w:r>
            <w:r>
              <w:rPr>
                <w:noProof/>
                <w:webHidden/>
              </w:rPr>
              <w:t>10</w:t>
            </w:r>
            <w:r>
              <w:rPr>
                <w:noProof/>
                <w:webHidden/>
              </w:rPr>
              <w:fldChar w:fldCharType="end"/>
            </w:r>
          </w:hyperlink>
        </w:p>
        <w:p w:rsidR="00DF6C74" w:rsidRDefault="00DF6C74">
          <w:pPr>
            <w:pStyle w:val="TJ2"/>
            <w:tabs>
              <w:tab w:val="right" w:leader="dot" w:pos="9062"/>
            </w:tabs>
            <w:rPr>
              <w:rFonts w:eastAsiaTheme="minorEastAsia"/>
              <w:noProof/>
              <w:sz w:val="24"/>
              <w:szCs w:val="24"/>
              <w:lang w:eastAsia="hu-HU"/>
            </w:rPr>
          </w:pPr>
          <w:hyperlink w:anchor="_Toc194042138" w:history="1">
            <w:r w:rsidRPr="00201397">
              <w:rPr>
                <w:rStyle w:val="Hiperhivatkozs"/>
                <w:rFonts w:ascii="Garamond" w:hAnsi="Garamond" w:cs="Times New Roman"/>
                <w:b/>
                <w:bCs/>
                <w:caps/>
                <w:noProof/>
              </w:rPr>
              <w:t>III. 4. Ipar, vállalkozás</w:t>
            </w:r>
            <w:r>
              <w:rPr>
                <w:noProof/>
                <w:webHidden/>
              </w:rPr>
              <w:tab/>
            </w:r>
            <w:r>
              <w:rPr>
                <w:noProof/>
                <w:webHidden/>
              </w:rPr>
              <w:fldChar w:fldCharType="begin"/>
            </w:r>
            <w:r>
              <w:rPr>
                <w:noProof/>
                <w:webHidden/>
              </w:rPr>
              <w:instrText xml:space="preserve"> PAGEREF _Toc194042138 \h </w:instrText>
            </w:r>
            <w:r>
              <w:rPr>
                <w:noProof/>
                <w:webHidden/>
              </w:rPr>
            </w:r>
            <w:r>
              <w:rPr>
                <w:noProof/>
                <w:webHidden/>
              </w:rPr>
              <w:fldChar w:fldCharType="separate"/>
            </w:r>
            <w:r>
              <w:rPr>
                <w:noProof/>
                <w:webHidden/>
              </w:rPr>
              <w:t>11</w:t>
            </w:r>
            <w:r>
              <w:rPr>
                <w:noProof/>
                <w:webHidden/>
              </w:rPr>
              <w:fldChar w:fldCharType="end"/>
            </w:r>
          </w:hyperlink>
        </w:p>
        <w:p w:rsidR="00DF6C74" w:rsidRDefault="00DF6C74">
          <w:pPr>
            <w:pStyle w:val="TJ2"/>
            <w:tabs>
              <w:tab w:val="right" w:leader="dot" w:pos="9062"/>
            </w:tabs>
            <w:rPr>
              <w:rFonts w:eastAsiaTheme="minorEastAsia"/>
              <w:noProof/>
              <w:sz w:val="24"/>
              <w:szCs w:val="24"/>
              <w:lang w:eastAsia="hu-HU"/>
            </w:rPr>
          </w:pPr>
          <w:hyperlink w:anchor="_Toc194042139" w:history="1">
            <w:r w:rsidRPr="00201397">
              <w:rPr>
                <w:rStyle w:val="Hiperhivatkozs"/>
                <w:rFonts w:ascii="Garamond" w:hAnsi="Garamond" w:cs="Times New Roman"/>
                <w:b/>
                <w:bCs/>
                <w:caps/>
                <w:noProof/>
              </w:rPr>
              <w:t>III. 5. Infrastruktúra (járdák, utak, árkok), Harkány város helyi közútjainak forgalmi rendje</w:t>
            </w:r>
            <w:r>
              <w:rPr>
                <w:noProof/>
                <w:webHidden/>
              </w:rPr>
              <w:tab/>
            </w:r>
            <w:r>
              <w:rPr>
                <w:noProof/>
                <w:webHidden/>
              </w:rPr>
              <w:fldChar w:fldCharType="begin"/>
            </w:r>
            <w:r>
              <w:rPr>
                <w:noProof/>
                <w:webHidden/>
              </w:rPr>
              <w:instrText xml:space="preserve"> PAGEREF _Toc194042139 \h </w:instrText>
            </w:r>
            <w:r>
              <w:rPr>
                <w:noProof/>
                <w:webHidden/>
              </w:rPr>
            </w:r>
            <w:r>
              <w:rPr>
                <w:noProof/>
                <w:webHidden/>
              </w:rPr>
              <w:fldChar w:fldCharType="separate"/>
            </w:r>
            <w:r>
              <w:rPr>
                <w:noProof/>
                <w:webHidden/>
              </w:rPr>
              <w:t>12</w:t>
            </w:r>
            <w:r>
              <w:rPr>
                <w:noProof/>
                <w:webHidden/>
              </w:rPr>
              <w:fldChar w:fldCharType="end"/>
            </w:r>
          </w:hyperlink>
        </w:p>
        <w:p w:rsidR="00DF6C74" w:rsidRDefault="00DF6C74">
          <w:pPr>
            <w:pStyle w:val="TJ2"/>
            <w:tabs>
              <w:tab w:val="right" w:leader="dot" w:pos="9062"/>
            </w:tabs>
            <w:rPr>
              <w:rFonts w:eastAsiaTheme="minorEastAsia"/>
              <w:noProof/>
              <w:sz w:val="24"/>
              <w:szCs w:val="24"/>
              <w:lang w:eastAsia="hu-HU"/>
            </w:rPr>
          </w:pPr>
          <w:hyperlink w:anchor="_Toc194042140" w:history="1">
            <w:r w:rsidRPr="00201397">
              <w:rPr>
                <w:rStyle w:val="Hiperhivatkozs"/>
                <w:rFonts w:ascii="Garamond" w:hAnsi="Garamond" w:cs="Times New Roman"/>
                <w:b/>
                <w:bCs/>
                <w:caps/>
                <w:noProof/>
              </w:rPr>
              <w:t>III. 6. Kultúra és sport</w:t>
            </w:r>
            <w:r>
              <w:rPr>
                <w:noProof/>
                <w:webHidden/>
              </w:rPr>
              <w:tab/>
            </w:r>
            <w:r>
              <w:rPr>
                <w:noProof/>
                <w:webHidden/>
              </w:rPr>
              <w:fldChar w:fldCharType="begin"/>
            </w:r>
            <w:r>
              <w:rPr>
                <w:noProof/>
                <w:webHidden/>
              </w:rPr>
              <w:instrText xml:space="preserve"> PAGEREF _Toc194042140 \h </w:instrText>
            </w:r>
            <w:r>
              <w:rPr>
                <w:noProof/>
                <w:webHidden/>
              </w:rPr>
            </w:r>
            <w:r>
              <w:rPr>
                <w:noProof/>
                <w:webHidden/>
              </w:rPr>
              <w:fldChar w:fldCharType="separate"/>
            </w:r>
            <w:r>
              <w:rPr>
                <w:noProof/>
                <w:webHidden/>
              </w:rPr>
              <w:t>13</w:t>
            </w:r>
            <w:r>
              <w:rPr>
                <w:noProof/>
                <w:webHidden/>
              </w:rPr>
              <w:fldChar w:fldCharType="end"/>
            </w:r>
          </w:hyperlink>
        </w:p>
        <w:p w:rsidR="00DF6C74" w:rsidRDefault="00DF6C74">
          <w:pPr>
            <w:pStyle w:val="TJ2"/>
            <w:tabs>
              <w:tab w:val="right" w:leader="dot" w:pos="9062"/>
            </w:tabs>
            <w:rPr>
              <w:rFonts w:eastAsiaTheme="minorEastAsia"/>
              <w:noProof/>
              <w:sz w:val="24"/>
              <w:szCs w:val="24"/>
              <w:lang w:eastAsia="hu-HU"/>
            </w:rPr>
          </w:pPr>
          <w:hyperlink w:anchor="_Toc194042141" w:history="1">
            <w:r w:rsidRPr="00201397">
              <w:rPr>
                <w:rStyle w:val="Hiperhivatkozs"/>
                <w:rFonts w:ascii="Garamond" w:hAnsi="Garamond" w:cs="Times New Roman"/>
                <w:b/>
                <w:bCs/>
                <w:caps/>
                <w:noProof/>
              </w:rPr>
              <w:t>III. 7. A 2025. évi költségvetésbeN tervezett feladatok</w:t>
            </w:r>
            <w:r>
              <w:rPr>
                <w:noProof/>
                <w:webHidden/>
              </w:rPr>
              <w:tab/>
            </w:r>
            <w:r>
              <w:rPr>
                <w:noProof/>
                <w:webHidden/>
              </w:rPr>
              <w:fldChar w:fldCharType="begin"/>
            </w:r>
            <w:r>
              <w:rPr>
                <w:noProof/>
                <w:webHidden/>
              </w:rPr>
              <w:instrText xml:space="preserve"> PAGEREF _Toc194042141 \h </w:instrText>
            </w:r>
            <w:r>
              <w:rPr>
                <w:noProof/>
                <w:webHidden/>
              </w:rPr>
            </w:r>
            <w:r>
              <w:rPr>
                <w:noProof/>
                <w:webHidden/>
              </w:rPr>
              <w:fldChar w:fldCharType="separate"/>
            </w:r>
            <w:r>
              <w:rPr>
                <w:noProof/>
                <w:webHidden/>
              </w:rPr>
              <w:t>13</w:t>
            </w:r>
            <w:r>
              <w:rPr>
                <w:noProof/>
                <w:webHidden/>
              </w:rPr>
              <w:fldChar w:fldCharType="end"/>
            </w:r>
          </w:hyperlink>
        </w:p>
        <w:p w:rsidR="00DF6C74" w:rsidRDefault="00DF6C74">
          <w:pPr>
            <w:pStyle w:val="TJ1"/>
            <w:tabs>
              <w:tab w:val="right" w:leader="dot" w:pos="9062"/>
            </w:tabs>
            <w:rPr>
              <w:rFonts w:eastAsiaTheme="minorEastAsia"/>
              <w:noProof/>
              <w:sz w:val="24"/>
              <w:szCs w:val="24"/>
              <w:lang w:eastAsia="hu-HU"/>
            </w:rPr>
          </w:pPr>
          <w:hyperlink w:anchor="_Toc194042142" w:history="1">
            <w:r w:rsidRPr="00201397">
              <w:rPr>
                <w:rStyle w:val="Hiperhivatkozs"/>
                <w:rFonts w:ascii="Garamond" w:hAnsi="Garamond" w:cs="Times New Roman"/>
                <w:b/>
                <w:bCs/>
                <w:caps/>
                <w:noProof/>
              </w:rPr>
              <w:t>IV. Fejlesztések</w:t>
            </w:r>
            <w:r>
              <w:rPr>
                <w:noProof/>
                <w:webHidden/>
              </w:rPr>
              <w:tab/>
            </w:r>
            <w:r>
              <w:rPr>
                <w:noProof/>
                <w:webHidden/>
              </w:rPr>
              <w:fldChar w:fldCharType="begin"/>
            </w:r>
            <w:r>
              <w:rPr>
                <w:noProof/>
                <w:webHidden/>
              </w:rPr>
              <w:instrText xml:space="preserve"> PAGEREF _Toc194042142 \h </w:instrText>
            </w:r>
            <w:r>
              <w:rPr>
                <w:noProof/>
                <w:webHidden/>
              </w:rPr>
            </w:r>
            <w:r>
              <w:rPr>
                <w:noProof/>
                <w:webHidden/>
              </w:rPr>
              <w:fldChar w:fldCharType="separate"/>
            </w:r>
            <w:r>
              <w:rPr>
                <w:noProof/>
                <w:webHidden/>
              </w:rPr>
              <w:t>14</w:t>
            </w:r>
            <w:r>
              <w:rPr>
                <w:noProof/>
                <w:webHidden/>
              </w:rPr>
              <w:fldChar w:fldCharType="end"/>
            </w:r>
          </w:hyperlink>
        </w:p>
        <w:p w:rsidR="00DF6C74" w:rsidRDefault="00DF6C74">
          <w:pPr>
            <w:pStyle w:val="TJ2"/>
            <w:tabs>
              <w:tab w:val="right" w:leader="dot" w:pos="9062"/>
            </w:tabs>
            <w:rPr>
              <w:rFonts w:eastAsiaTheme="minorEastAsia"/>
              <w:noProof/>
              <w:sz w:val="24"/>
              <w:szCs w:val="24"/>
              <w:lang w:eastAsia="hu-HU"/>
            </w:rPr>
          </w:pPr>
          <w:hyperlink w:anchor="_Toc194042143" w:history="1">
            <w:r w:rsidRPr="00201397">
              <w:rPr>
                <w:rStyle w:val="Hiperhivatkozs"/>
                <w:rFonts w:ascii="Garamond" w:hAnsi="Garamond" w:cs="Times New Roman"/>
                <w:b/>
                <w:bCs/>
                <w:noProof/>
              </w:rPr>
              <w:t>IV.1. KULCSPROJEKTEK</w:t>
            </w:r>
            <w:r>
              <w:rPr>
                <w:noProof/>
                <w:webHidden/>
              </w:rPr>
              <w:tab/>
            </w:r>
            <w:r>
              <w:rPr>
                <w:noProof/>
                <w:webHidden/>
              </w:rPr>
              <w:fldChar w:fldCharType="begin"/>
            </w:r>
            <w:r>
              <w:rPr>
                <w:noProof/>
                <w:webHidden/>
              </w:rPr>
              <w:instrText xml:space="preserve"> PAGEREF _Toc194042143 \h </w:instrText>
            </w:r>
            <w:r>
              <w:rPr>
                <w:noProof/>
                <w:webHidden/>
              </w:rPr>
            </w:r>
            <w:r>
              <w:rPr>
                <w:noProof/>
                <w:webHidden/>
              </w:rPr>
              <w:fldChar w:fldCharType="separate"/>
            </w:r>
            <w:r>
              <w:rPr>
                <w:noProof/>
                <w:webHidden/>
              </w:rPr>
              <w:t>15</w:t>
            </w:r>
            <w:r>
              <w:rPr>
                <w:noProof/>
                <w:webHidden/>
              </w:rPr>
              <w:fldChar w:fldCharType="end"/>
            </w:r>
          </w:hyperlink>
        </w:p>
        <w:p w:rsidR="00DF6C74" w:rsidRDefault="00DF6C74">
          <w:pPr>
            <w:pStyle w:val="TJ3"/>
            <w:tabs>
              <w:tab w:val="right" w:leader="dot" w:pos="9062"/>
            </w:tabs>
            <w:rPr>
              <w:rFonts w:eastAsiaTheme="minorEastAsia"/>
              <w:noProof/>
              <w:sz w:val="24"/>
              <w:szCs w:val="24"/>
              <w:lang w:eastAsia="hu-HU"/>
            </w:rPr>
          </w:pPr>
          <w:hyperlink w:anchor="_Toc194042144" w:history="1">
            <w:r w:rsidRPr="00201397">
              <w:rPr>
                <w:rStyle w:val="Hiperhivatkozs"/>
                <w:rFonts w:ascii="Garamond" w:hAnsi="Garamond" w:cs="Times New Roman"/>
                <w:b/>
                <w:bCs/>
                <w:noProof/>
              </w:rPr>
              <w:t>IV.1.1. Gyógyhelyfejlesztés:</w:t>
            </w:r>
            <w:r>
              <w:rPr>
                <w:noProof/>
                <w:webHidden/>
              </w:rPr>
              <w:tab/>
            </w:r>
            <w:r>
              <w:rPr>
                <w:noProof/>
                <w:webHidden/>
              </w:rPr>
              <w:fldChar w:fldCharType="begin"/>
            </w:r>
            <w:r>
              <w:rPr>
                <w:noProof/>
                <w:webHidden/>
              </w:rPr>
              <w:instrText xml:space="preserve"> PAGEREF _Toc194042144 \h </w:instrText>
            </w:r>
            <w:r>
              <w:rPr>
                <w:noProof/>
                <w:webHidden/>
              </w:rPr>
            </w:r>
            <w:r>
              <w:rPr>
                <w:noProof/>
                <w:webHidden/>
              </w:rPr>
              <w:fldChar w:fldCharType="separate"/>
            </w:r>
            <w:r>
              <w:rPr>
                <w:noProof/>
                <w:webHidden/>
              </w:rPr>
              <w:t>15</w:t>
            </w:r>
            <w:r>
              <w:rPr>
                <w:noProof/>
                <w:webHidden/>
              </w:rPr>
              <w:fldChar w:fldCharType="end"/>
            </w:r>
          </w:hyperlink>
        </w:p>
        <w:p w:rsidR="00DF6C74" w:rsidRDefault="00DF6C74">
          <w:pPr>
            <w:pStyle w:val="TJ3"/>
            <w:tabs>
              <w:tab w:val="right" w:leader="dot" w:pos="9062"/>
            </w:tabs>
            <w:rPr>
              <w:rFonts w:eastAsiaTheme="minorEastAsia"/>
              <w:noProof/>
              <w:sz w:val="24"/>
              <w:szCs w:val="24"/>
              <w:lang w:eastAsia="hu-HU"/>
            </w:rPr>
          </w:pPr>
          <w:hyperlink w:anchor="_Toc194042145" w:history="1">
            <w:r w:rsidRPr="00201397">
              <w:rPr>
                <w:rStyle w:val="Hiperhivatkozs"/>
                <w:rFonts w:ascii="Garamond" w:hAnsi="Garamond" w:cs="Times New Roman"/>
                <w:b/>
                <w:bCs/>
                <w:noProof/>
              </w:rPr>
              <w:t>IV.1.2. Gyógyfürdő fejlesztés:</w:t>
            </w:r>
            <w:r>
              <w:rPr>
                <w:noProof/>
                <w:webHidden/>
              </w:rPr>
              <w:tab/>
            </w:r>
            <w:r>
              <w:rPr>
                <w:noProof/>
                <w:webHidden/>
              </w:rPr>
              <w:fldChar w:fldCharType="begin"/>
            </w:r>
            <w:r>
              <w:rPr>
                <w:noProof/>
                <w:webHidden/>
              </w:rPr>
              <w:instrText xml:space="preserve"> PAGEREF _Toc194042145 \h </w:instrText>
            </w:r>
            <w:r>
              <w:rPr>
                <w:noProof/>
                <w:webHidden/>
              </w:rPr>
            </w:r>
            <w:r>
              <w:rPr>
                <w:noProof/>
                <w:webHidden/>
              </w:rPr>
              <w:fldChar w:fldCharType="separate"/>
            </w:r>
            <w:r>
              <w:rPr>
                <w:noProof/>
                <w:webHidden/>
              </w:rPr>
              <w:t>15</w:t>
            </w:r>
            <w:r>
              <w:rPr>
                <w:noProof/>
                <w:webHidden/>
              </w:rPr>
              <w:fldChar w:fldCharType="end"/>
            </w:r>
          </w:hyperlink>
        </w:p>
        <w:p w:rsidR="00DF6C74" w:rsidRDefault="00DF6C74">
          <w:pPr>
            <w:pStyle w:val="TJ2"/>
            <w:tabs>
              <w:tab w:val="right" w:leader="dot" w:pos="9062"/>
            </w:tabs>
            <w:rPr>
              <w:rFonts w:eastAsiaTheme="minorEastAsia"/>
              <w:noProof/>
              <w:sz w:val="24"/>
              <w:szCs w:val="24"/>
              <w:lang w:eastAsia="hu-HU"/>
            </w:rPr>
          </w:pPr>
          <w:hyperlink w:anchor="_Toc194042146" w:history="1">
            <w:r w:rsidRPr="00201397">
              <w:rPr>
                <w:rStyle w:val="Hiperhivatkozs"/>
                <w:rFonts w:ascii="Garamond" w:hAnsi="Garamond" w:cs="Times New Roman"/>
                <w:b/>
                <w:bCs/>
                <w:noProof/>
              </w:rPr>
              <w:t>IV.2. HÁLÓZATOS PROJEKTEK</w:t>
            </w:r>
            <w:r>
              <w:rPr>
                <w:noProof/>
                <w:webHidden/>
              </w:rPr>
              <w:tab/>
            </w:r>
            <w:r>
              <w:rPr>
                <w:noProof/>
                <w:webHidden/>
              </w:rPr>
              <w:fldChar w:fldCharType="begin"/>
            </w:r>
            <w:r>
              <w:rPr>
                <w:noProof/>
                <w:webHidden/>
              </w:rPr>
              <w:instrText xml:space="preserve"> PAGEREF _Toc194042146 \h </w:instrText>
            </w:r>
            <w:r>
              <w:rPr>
                <w:noProof/>
                <w:webHidden/>
              </w:rPr>
            </w:r>
            <w:r>
              <w:rPr>
                <w:noProof/>
                <w:webHidden/>
              </w:rPr>
              <w:fldChar w:fldCharType="separate"/>
            </w:r>
            <w:r>
              <w:rPr>
                <w:noProof/>
                <w:webHidden/>
              </w:rPr>
              <w:t>16</w:t>
            </w:r>
            <w:r>
              <w:rPr>
                <w:noProof/>
                <w:webHidden/>
              </w:rPr>
              <w:fldChar w:fldCharType="end"/>
            </w:r>
          </w:hyperlink>
        </w:p>
        <w:p w:rsidR="00DF6C74" w:rsidRDefault="00DF6C74">
          <w:pPr>
            <w:pStyle w:val="TJ3"/>
            <w:tabs>
              <w:tab w:val="right" w:leader="dot" w:pos="9062"/>
            </w:tabs>
            <w:rPr>
              <w:rFonts w:eastAsiaTheme="minorEastAsia"/>
              <w:noProof/>
              <w:sz w:val="24"/>
              <w:szCs w:val="24"/>
              <w:lang w:eastAsia="hu-HU"/>
            </w:rPr>
          </w:pPr>
          <w:hyperlink w:anchor="_Toc194042147" w:history="1">
            <w:r w:rsidRPr="00201397">
              <w:rPr>
                <w:rStyle w:val="Hiperhivatkozs"/>
                <w:rFonts w:ascii="Garamond" w:hAnsi="Garamond" w:cs="Times New Roman"/>
                <w:b/>
                <w:bCs/>
                <w:noProof/>
              </w:rPr>
              <w:t>IV.2.1. Harkány bel- és csapadékvízelvezetési rendszereinek továbbfejlesztése</w:t>
            </w:r>
            <w:r>
              <w:rPr>
                <w:noProof/>
                <w:webHidden/>
              </w:rPr>
              <w:tab/>
            </w:r>
            <w:r>
              <w:rPr>
                <w:noProof/>
                <w:webHidden/>
              </w:rPr>
              <w:fldChar w:fldCharType="begin"/>
            </w:r>
            <w:r>
              <w:rPr>
                <w:noProof/>
                <w:webHidden/>
              </w:rPr>
              <w:instrText xml:space="preserve"> PAGEREF _Toc194042147 \h </w:instrText>
            </w:r>
            <w:r>
              <w:rPr>
                <w:noProof/>
                <w:webHidden/>
              </w:rPr>
            </w:r>
            <w:r>
              <w:rPr>
                <w:noProof/>
                <w:webHidden/>
              </w:rPr>
              <w:fldChar w:fldCharType="separate"/>
            </w:r>
            <w:r>
              <w:rPr>
                <w:noProof/>
                <w:webHidden/>
              </w:rPr>
              <w:t>16</w:t>
            </w:r>
            <w:r>
              <w:rPr>
                <w:noProof/>
                <w:webHidden/>
              </w:rPr>
              <w:fldChar w:fldCharType="end"/>
            </w:r>
          </w:hyperlink>
        </w:p>
        <w:p w:rsidR="00DF6C74" w:rsidRDefault="00DF6C74">
          <w:pPr>
            <w:pStyle w:val="TJ3"/>
            <w:tabs>
              <w:tab w:val="right" w:leader="dot" w:pos="9062"/>
            </w:tabs>
            <w:rPr>
              <w:rFonts w:eastAsiaTheme="minorEastAsia"/>
              <w:noProof/>
              <w:sz w:val="24"/>
              <w:szCs w:val="24"/>
              <w:lang w:eastAsia="hu-HU"/>
            </w:rPr>
          </w:pPr>
          <w:hyperlink w:anchor="_Toc194042148" w:history="1">
            <w:r w:rsidRPr="00201397">
              <w:rPr>
                <w:rStyle w:val="Hiperhivatkozs"/>
                <w:rFonts w:ascii="Garamond" w:hAnsi="Garamond" w:cs="Times New Roman"/>
                <w:b/>
                <w:bCs/>
                <w:noProof/>
              </w:rPr>
              <w:t>IV.2.2. Szennyvízhálózat fejlesztése</w:t>
            </w:r>
            <w:r>
              <w:rPr>
                <w:noProof/>
                <w:webHidden/>
              </w:rPr>
              <w:tab/>
            </w:r>
            <w:r>
              <w:rPr>
                <w:noProof/>
                <w:webHidden/>
              </w:rPr>
              <w:fldChar w:fldCharType="begin"/>
            </w:r>
            <w:r>
              <w:rPr>
                <w:noProof/>
                <w:webHidden/>
              </w:rPr>
              <w:instrText xml:space="preserve"> PAGEREF _Toc194042148 \h </w:instrText>
            </w:r>
            <w:r>
              <w:rPr>
                <w:noProof/>
                <w:webHidden/>
              </w:rPr>
            </w:r>
            <w:r>
              <w:rPr>
                <w:noProof/>
                <w:webHidden/>
              </w:rPr>
              <w:fldChar w:fldCharType="separate"/>
            </w:r>
            <w:r>
              <w:rPr>
                <w:noProof/>
                <w:webHidden/>
              </w:rPr>
              <w:t>17</w:t>
            </w:r>
            <w:r>
              <w:rPr>
                <w:noProof/>
                <w:webHidden/>
              </w:rPr>
              <w:fldChar w:fldCharType="end"/>
            </w:r>
          </w:hyperlink>
        </w:p>
        <w:p w:rsidR="00DF6C74" w:rsidRDefault="00DF6C74">
          <w:pPr>
            <w:pStyle w:val="TJ3"/>
            <w:tabs>
              <w:tab w:val="right" w:leader="dot" w:pos="9062"/>
            </w:tabs>
            <w:rPr>
              <w:rFonts w:eastAsiaTheme="minorEastAsia"/>
              <w:noProof/>
              <w:sz w:val="24"/>
              <w:szCs w:val="24"/>
              <w:lang w:eastAsia="hu-HU"/>
            </w:rPr>
          </w:pPr>
          <w:hyperlink w:anchor="_Toc194042149" w:history="1">
            <w:r w:rsidRPr="00201397">
              <w:rPr>
                <w:rStyle w:val="Hiperhivatkozs"/>
                <w:rFonts w:ascii="Garamond" w:hAnsi="Garamond" w:cs="Times New Roman"/>
                <w:b/>
                <w:bCs/>
                <w:noProof/>
              </w:rPr>
              <w:t>IV.2.3. Ivóvízellátás fejlesztése</w:t>
            </w:r>
            <w:r>
              <w:rPr>
                <w:noProof/>
                <w:webHidden/>
              </w:rPr>
              <w:tab/>
            </w:r>
            <w:r>
              <w:rPr>
                <w:noProof/>
                <w:webHidden/>
              </w:rPr>
              <w:fldChar w:fldCharType="begin"/>
            </w:r>
            <w:r>
              <w:rPr>
                <w:noProof/>
                <w:webHidden/>
              </w:rPr>
              <w:instrText xml:space="preserve"> PAGEREF _Toc194042149 \h </w:instrText>
            </w:r>
            <w:r>
              <w:rPr>
                <w:noProof/>
                <w:webHidden/>
              </w:rPr>
            </w:r>
            <w:r>
              <w:rPr>
                <w:noProof/>
                <w:webHidden/>
              </w:rPr>
              <w:fldChar w:fldCharType="separate"/>
            </w:r>
            <w:r>
              <w:rPr>
                <w:noProof/>
                <w:webHidden/>
              </w:rPr>
              <w:t>17</w:t>
            </w:r>
            <w:r>
              <w:rPr>
                <w:noProof/>
                <w:webHidden/>
              </w:rPr>
              <w:fldChar w:fldCharType="end"/>
            </w:r>
          </w:hyperlink>
        </w:p>
        <w:p w:rsidR="00DF6C74" w:rsidRDefault="00DF6C74">
          <w:pPr>
            <w:pStyle w:val="TJ3"/>
            <w:tabs>
              <w:tab w:val="right" w:leader="dot" w:pos="9062"/>
            </w:tabs>
            <w:rPr>
              <w:rFonts w:eastAsiaTheme="minorEastAsia"/>
              <w:noProof/>
              <w:sz w:val="24"/>
              <w:szCs w:val="24"/>
              <w:lang w:eastAsia="hu-HU"/>
            </w:rPr>
          </w:pPr>
          <w:hyperlink w:anchor="_Toc194042150" w:history="1">
            <w:r w:rsidRPr="00201397">
              <w:rPr>
                <w:rStyle w:val="Hiperhivatkozs"/>
                <w:rFonts w:ascii="Garamond" w:hAnsi="Garamond" w:cs="Times New Roman"/>
                <w:b/>
                <w:bCs/>
                <w:noProof/>
              </w:rPr>
              <w:t>IV.2.4. Városi közlekedés és mobilitásfejlesztés</w:t>
            </w:r>
            <w:r>
              <w:rPr>
                <w:noProof/>
                <w:webHidden/>
              </w:rPr>
              <w:tab/>
            </w:r>
            <w:r>
              <w:rPr>
                <w:noProof/>
                <w:webHidden/>
              </w:rPr>
              <w:fldChar w:fldCharType="begin"/>
            </w:r>
            <w:r>
              <w:rPr>
                <w:noProof/>
                <w:webHidden/>
              </w:rPr>
              <w:instrText xml:space="preserve"> PAGEREF _Toc194042150 \h </w:instrText>
            </w:r>
            <w:r>
              <w:rPr>
                <w:noProof/>
                <w:webHidden/>
              </w:rPr>
            </w:r>
            <w:r>
              <w:rPr>
                <w:noProof/>
                <w:webHidden/>
              </w:rPr>
              <w:fldChar w:fldCharType="separate"/>
            </w:r>
            <w:r>
              <w:rPr>
                <w:noProof/>
                <w:webHidden/>
              </w:rPr>
              <w:t>17</w:t>
            </w:r>
            <w:r>
              <w:rPr>
                <w:noProof/>
                <w:webHidden/>
              </w:rPr>
              <w:fldChar w:fldCharType="end"/>
            </w:r>
          </w:hyperlink>
        </w:p>
        <w:p w:rsidR="00DF6C74" w:rsidRDefault="00DF6C74">
          <w:pPr>
            <w:pStyle w:val="TJ3"/>
            <w:tabs>
              <w:tab w:val="right" w:leader="dot" w:pos="9062"/>
            </w:tabs>
            <w:rPr>
              <w:rFonts w:eastAsiaTheme="minorEastAsia"/>
              <w:noProof/>
              <w:sz w:val="24"/>
              <w:szCs w:val="24"/>
              <w:lang w:eastAsia="hu-HU"/>
            </w:rPr>
          </w:pPr>
          <w:hyperlink w:anchor="_Toc194042151" w:history="1">
            <w:r w:rsidRPr="00201397">
              <w:rPr>
                <w:rStyle w:val="Hiperhivatkozs"/>
                <w:rFonts w:ascii="Garamond" w:hAnsi="Garamond" w:cs="Times New Roman"/>
                <w:b/>
                <w:bCs/>
                <w:noProof/>
              </w:rPr>
              <w:t>IV.2.5. Megújuló energiahordozók részarányának növelése</w:t>
            </w:r>
            <w:r>
              <w:rPr>
                <w:noProof/>
                <w:webHidden/>
              </w:rPr>
              <w:tab/>
            </w:r>
            <w:r>
              <w:rPr>
                <w:noProof/>
                <w:webHidden/>
              </w:rPr>
              <w:fldChar w:fldCharType="begin"/>
            </w:r>
            <w:r>
              <w:rPr>
                <w:noProof/>
                <w:webHidden/>
              </w:rPr>
              <w:instrText xml:space="preserve"> PAGEREF _Toc194042151 \h </w:instrText>
            </w:r>
            <w:r>
              <w:rPr>
                <w:noProof/>
                <w:webHidden/>
              </w:rPr>
            </w:r>
            <w:r>
              <w:rPr>
                <w:noProof/>
                <w:webHidden/>
              </w:rPr>
              <w:fldChar w:fldCharType="separate"/>
            </w:r>
            <w:r>
              <w:rPr>
                <w:noProof/>
                <w:webHidden/>
              </w:rPr>
              <w:t>18</w:t>
            </w:r>
            <w:r>
              <w:rPr>
                <w:noProof/>
                <w:webHidden/>
              </w:rPr>
              <w:fldChar w:fldCharType="end"/>
            </w:r>
          </w:hyperlink>
        </w:p>
        <w:p w:rsidR="00DF6C74" w:rsidRDefault="00DF6C74">
          <w:pPr>
            <w:pStyle w:val="TJ3"/>
            <w:tabs>
              <w:tab w:val="right" w:leader="dot" w:pos="9062"/>
            </w:tabs>
            <w:rPr>
              <w:rFonts w:eastAsiaTheme="minorEastAsia"/>
              <w:noProof/>
              <w:sz w:val="24"/>
              <w:szCs w:val="24"/>
              <w:lang w:eastAsia="hu-HU"/>
            </w:rPr>
          </w:pPr>
          <w:hyperlink w:anchor="_Toc194042152" w:history="1">
            <w:r w:rsidRPr="00201397">
              <w:rPr>
                <w:rStyle w:val="Hiperhivatkozs"/>
                <w:rFonts w:ascii="Garamond" w:hAnsi="Garamond" w:cs="Times New Roman"/>
                <w:b/>
                <w:bCs/>
                <w:noProof/>
              </w:rPr>
              <w:t>IV.2.6. Zöldülő, élhető város, klímabarát fejlesztések</w:t>
            </w:r>
            <w:r>
              <w:rPr>
                <w:noProof/>
                <w:webHidden/>
              </w:rPr>
              <w:tab/>
            </w:r>
            <w:r>
              <w:rPr>
                <w:noProof/>
                <w:webHidden/>
              </w:rPr>
              <w:fldChar w:fldCharType="begin"/>
            </w:r>
            <w:r>
              <w:rPr>
                <w:noProof/>
                <w:webHidden/>
              </w:rPr>
              <w:instrText xml:space="preserve"> PAGEREF _Toc194042152 \h </w:instrText>
            </w:r>
            <w:r>
              <w:rPr>
                <w:noProof/>
                <w:webHidden/>
              </w:rPr>
            </w:r>
            <w:r>
              <w:rPr>
                <w:noProof/>
                <w:webHidden/>
              </w:rPr>
              <w:fldChar w:fldCharType="separate"/>
            </w:r>
            <w:r>
              <w:rPr>
                <w:noProof/>
                <w:webHidden/>
              </w:rPr>
              <w:t>18</w:t>
            </w:r>
            <w:r>
              <w:rPr>
                <w:noProof/>
                <w:webHidden/>
              </w:rPr>
              <w:fldChar w:fldCharType="end"/>
            </w:r>
          </w:hyperlink>
        </w:p>
        <w:p w:rsidR="00DF6C74" w:rsidRDefault="00DF6C74">
          <w:pPr>
            <w:pStyle w:val="TJ3"/>
            <w:tabs>
              <w:tab w:val="right" w:leader="dot" w:pos="9062"/>
            </w:tabs>
            <w:rPr>
              <w:rFonts w:eastAsiaTheme="minorEastAsia"/>
              <w:noProof/>
              <w:sz w:val="24"/>
              <w:szCs w:val="24"/>
              <w:lang w:eastAsia="hu-HU"/>
            </w:rPr>
          </w:pPr>
          <w:hyperlink w:anchor="_Toc194042153" w:history="1">
            <w:r w:rsidRPr="00201397">
              <w:rPr>
                <w:rStyle w:val="Hiperhivatkozs"/>
                <w:rFonts w:ascii="Garamond" w:hAnsi="Garamond" w:cs="Times New Roman"/>
                <w:b/>
                <w:bCs/>
                <w:noProof/>
              </w:rPr>
              <w:t>IV.2.7. Környezetvédelmi fejlesztések</w:t>
            </w:r>
            <w:r>
              <w:rPr>
                <w:noProof/>
                <w:webHidden/>
              </w:rPr>
              <w:tab/>
            </w:r>
            <w:r>
              <w:rPr>
                <w:noProof/>
                <w:webHidden/>
              </w:rPr>
              <w:fldChar w:fldCharType="begin"/>
            </w:r>
            <w:r>
              <w:rPr>
                <w:noProof/>
                <w:webHidden/>
              </w:rPr>
              <w:instrText xml:space="preserve"> PAGEREF _Toc194042153 \h </w:instrText>
            </w:r>
            <w:r>
              <w:rPr>
                <w:noProof/>
                <w:webHidden/>
              </w:rPr>
            </w:r>
            <w:r>
              <w:rPr>
                <w:noProof/>
                <w:webHidden/>
              </w:rPr>
              <w:fldChar w:fldCharType="separate"/>
            </w:r>
            <w:r>
              <w:rPr>
                <w:noProof/>
                <w:webHidden/>
              </w:rPr>
              <w:t>18</w:t>
            </w:r>
            <w:r>
              <w:rPr>
                <w:noProof/>
                <w:webHidden/>
              </w:rPr>
              <w:fldChar w:fldCharType="end"/>
            </w:r>
          </w:hyperlink>
        </w:p>
        <w:p w:rsidR="00DF6C74" w:rsidRDefault="00DF6C74">
          <w:pPr>
            <w:pStyle w:val="TJ3"/>
            <w:tabs>
              <w:tab w:val="right" w:leader="dot" w:pos="9062"/>
            </w:tabs>
            <w:rPr>
              <w:rFonts w:eastAsiaTheme="minorEastAsia"/>
              <w:noProof/>
              <w:sz w:val="24"/>
              <w:szCs w:val="24"/>
              <w:lang w:eastAsia="hu-HU"/>
            </w:rPr>
          </w:pPr>
          <w:hyperlink w:anchor="_Toc194042154" w:history="1">
            <w:r w:rsidRPr="00201397">
              <w:rPr>
                <w:rStyle w:val="Hiperhivatkozs"/>
                <w:rFonts w:ascii="Garamond" w:hAnsi="Garamond" w:cs="Times New Roman"/>
                <w:b/>
                <w:bCs/>
                <w:noProof/>
              </w:rPr>
              <w:t>IV.2.8. „Okos város” fejlesztések (Harkány digitális átállását támogató fejlesztések)</w:t>
            </w:r>
            <w:r>
              <w:rPr>
                <w:noProof/>
                <w:webHidden/>
              </w:rPr>
              <w:tab/>
            </w:r>
            <w:r>
              <w:rPr>
                <w:noProof/>
                <w:webHidden/>
              </w:rPr>
              <w:fldChar w:fldCharType="begin"/>
            </w:r>
            <w:r>
              <w:rPr>
                <w:noProof/>
                <w:webHidden/>
              </w:rPr>
              <w:instrText xml:space="preserve"> PAGEREF _Toc194042154 \h </w:instrText>
            </w:r>
            <w:r>
              <w:rPr>
                <w:noProof/>
                <w:webHidden/>
              </w:rPr>
            </w:r>
            <w:r>
              <w:rPr>
                <w:noProof/>
                <w:webHidden/>
              </w:rPr>
              <w:fldChar w:fldCharType="separate"/>
            </w:r>
            <w:r>
              <w:rPr>
                <w:noProof/>
                <w:webHidden/>
              </w:rPr>
              <w:t>18</w:t>
            </w:r>
            <w:r>
              <w:rPr>
                <w:noProof/>
                <w:webHidden/>
              </w:rPr>
              <w:fldChar w:fldCharType="end"/>
            </w:r>
          </w:hyperlink>
        </w:p>
        <w:p w:rsidR="00DF6C74" w:rsidRDefault="00DF6C74">
          <w:pPr>
            <w:pStyle w:val="TJ3"/>
            <w:tabs>
              <w:tab w:val="right" w:leader="dot" w:pos="9062"/>
            </w:tabs>
            <w:rPr>
              <w:rFonts w:eastAsiaTheme="minorEastAsia"/>
              <w:noProof/>
              <w:sz w:val="24"/>
              <w:szCs w:val="24"/>
              <w:lang w:eastAsia="hu-HU"/>
            </w:rPr>
          </w:pPr>
          <w:hyperlink w:anchor="_Toc194042155" w:history="1">
            <w:r w:rsidRPr="00201397">
              <w:rPr>
                <w:rStyle w:val="Hiperhivatkozs"/>
                <w:rFonts w:ascii="Garamond" w:hAnsi="Garamond" w:cs="Times New Roman"/>
                <w:b/>
                <w:bCs/>
                <w:noProof/>
              </w:rPr>
              <w:t>IV.2.9. Városmarketing, turisztikai marketing, (lakossági) szemléletformálás</w:t>
            </w:r>
            <w:r>
              <w:rPr>
                <w:noProof/>
                <w:webHidden/>
              </w:rPr>
              <w:tab/>
            </w:r>
            <w:r>
              <w:rPr>
                <w:noProof/>
                <w:webHidden/>
              </w:rPr>
              <w:fldChar w:fldCharType="begin"/>
            </w:r>
            <w:r>
              <w:rPr>
                <w:noProof/>
                <w:webHidden/>
              </w:rPr>
              <w:instrText xml:space="preserve"> PAGEREF _Toc194042155 \h </w:instrText>
            </w:r>
            <w:r>
              <w:rPr>
                <w:noProof/>
                <w:webHidden/>
              </w:rPr>
            </w:r>
            <w:r>
              <w:rPr>
                <w:noProof/>
                <w:webHidden/>
              </w:rPr>
              <w:fldChar w:fldCharType="separate"/>
            </w:r>
            <w:r>
              <w:rPr>
                <w:noProof/>
                <w:webHidden/>
              </w:rPr>
              <w:t>18</w:t>
            </w:r>
            <w:r>
              <w:rPr>
                <w:noProof/>
                <w:webHidden/>
              </w:rPr>
              <w:fldChar w:fldCharType="end"/>
            </w:r>
          </w:hyperlink>
        </w:p>
        <w:p w:rsidR="00DF6C74" w:rsidRDefault="00DF6C74">
          <w:pPr>
            <w:pStyle w:val="TJ3"/>
            <w:tabs>
              <w:tab w:val="right" w:leader="dot" w:pos="9062"/>
            </w:tabs>
            <w:rPr>
              <w:rFonts w:eastAsiaTheme="minorEastAsia"/>
              <w:noProof/>
              <w:sz w:val="24"/>
              <w:szCs w:val="24"/>
              <w:lang w:eastAsia="hu-HU"/>
            </w:rPr>
          </w:pPr>
          <w:hyperlink w:anchor="_Toc194042156" w:history="1">
            <w:r w:rsidRPr="00201397">
              <w:rPr>
                <w:rStyle w:val="Hiperhivatkozs"/>
                <w:rFonts w:ascii="Garamond" w:hAnsi="Garamond" w:cs="Times New Roman"/>
                <w:b/>
                <w:bCs/>
                <w:noProof/>
              </w:rPr>
              <w:t>IV.2.10. Minőségi szálláshelyfejlesztés Harkányban (magánvállalkozások, szálláshelyszolgáltatók)</w:t>
            </w:r>
            <w:r>
              <w:rPr>
                <w:noProof/>
                <w:webHidden/>
              </w:rPr>
              <w:tab/>
            </w:r>
            <w:r>
              <w:rPr>
                <w:noProof/>
                <w:webHidden/>
              </w:rPr>
              <w:fldChar w:fldCharType="begin"/>
            </w:r>
            <w:r>
              <w:rPr>
                <w:noProof/>
                <w:webHidden/>
              </w:rPr>
              <w:instrText xml:space="preserve"> PAGEREF _Toc194042156 \h </w:instrText>
            </w:r>
            <w:r>
              <w:rPr>
                <w:noProof/>
                <w:webHidden/>
              </w:rPr>
            </w:r>
            <w:r>
              <w:rPr>
                <w:noProof/>
                <w:webHidden/>
              </w:rPr>
              <w:fldChar w:fldCharType="separate"/>
            </w:r>
            <w:r>
              <w:rPr>
                <w:noProof/>
                <w:webHidden/>
              </w:rPr>
              <w:t>19</w:t>
            </w:r>
            <w:r>
              <w:rPr>
                <w:noProof/>
                <w:webHidden/>
              </w:rPr>
              <w:fldChar w:fldCharType="end"/>
            </w:r>
          </w:hyperlink>
        </w:p>
        <w:p w:rsidR="00DF6C74" w:rsidRDefault="00DF6C74">
          <w:pPr>
            <w:pStyle w:val="TJ2"/>
            <w:tabs>
              <w:tab w:val="right" w:leader="dot" w:pos="9062"/>
            </w:tabs>
            <w:rPr>
              <w:rFonts w:eastAsiaTheme="minorEastAsia"/>
              <w:noProof/>
              <w:sz w:val="24"/>
              <w:szCs w:val="24"/>
              <w:lang w:eastAsia="hu-HU"/>
            </w:rPr>
          </w:pPr>
          <w:hyperlink w:anchor="_Toc194042157" w:history="1">
            <w:r w:rsidRPr="00201397">
              <w:rPr>
                <w:rStyle w:val="Hiperhivatkozs"/>
                <w:rFonts w:ascii="Garamond" w:hAnsi="Garamond" w:cs="Times New Roman"/>
                <w:b/>
                <w:bCs/>
                <w:noProof/>
              </w:rPr>
              <w:t>IV.3. AKCIÓTERÜLETI PROJEKTEK</w:t>
            </w:r>
            <w:r>
              <w:rPr>
                <w:noProof/>
                <w:webHidden/>
              </w:rPr>
              <w:tab/>
            </w:r>
            <w:r>
              <w:rPr>
                <w:noProof/>
                <w:webHidden/>
              </w:rPr>
              <w:fldChar w:fldCharType="begin"/>
            </w:r>
            <w:r>
              <w:rPr>
                <w:noProof/>
                <w:webHidden/>
              </w:rPr>
              <w:instrText xml:space="preserve"> PAGEREF _Toc194042157 \h </w:instrText>
            </w:r>
            <w:r>
              <w:rPr>
                <w:noProof/>
                <w:webHidden/>
              </w:rPr>
            </w:r>
            <w:r>
              <w:rPr>
                <w:noProof/>
                <w:webHidden/>
              </w:rPr>
              <w:fldChar w:fldCharType="separate"/>
            </w:r>
            <w:r>
              <w:rPr>
                <w:noProof/>
                <w:webHidden/>
              </w:rPr>
              <w:t>19</w:t>
            </w:r>
            <w:r>
              <w:rPr>
                <w:noProof/>
                <w:webHidden/>
              </w:rPr>
              <w:fldChar w:fldCharType="end"/>
            </w:r>
          </w:hyperlink>
        </w:p>
        <w:p w:rsidR="00DF6C74" w:rsidRDefault="00DF6C74">
          <w:pPr>
            <w:pStyle w:val="TJ2"/>
            <w:tabs>
              <w:tab w:val="right" w:leader="dot" w:pos="9062"/>
            </w:tabs>
            <w:rPr>
              <w:rFonts w:eastAsiaTheme="minorEastAsia"/>
              <w:noProof/>
              <w:sz w:val="24"/>
              <w:szCs w:val="24"/>
              <w:lang w:eastAsia="hu-HU"/>
            </w:rPr>
          </w:pPr>
          <w:hyperlink w:anchor="_Toc194042158" w:history="1">
            <w:r w:rsidRPr="00201397">
              <w:rPr>
                <w:rStyle w:val="Hiperhivatkozs"/>
                <w:rFonts w:ascii="Garamond" w:hAnsi="Garamond" w:cs="Times New Roman"/>
                <w:b/>
                <w:bCs/>
                <w:noProof/>
              </w:rPr>
              <w:t>IV.4. A HARKÁNYBAN TERVEZETT EGYÉB FEJLESZTÉSEK</w:t>
            </w:r>
            <w:r>
              <w:rPr>
                <w:noProof/>
                <w:webHidden/>
              </w:rPr>
              <w:tab/>
            </w:r>
            <w:r>
              <w:rPr>
                <w:noProof/>
                <w:webHidden/>
              </w:rPr>
              <w:fldChar w:fldCharType="begin"/>
            </w:r>
            <w:r>
              <w:rPr>
                <w:noProof/>
                <w:webHidden/>
              </w:rPr>
              <w:instrText xml:space="preserve"> PAGEREF _Toc194042158 \h </w:instrText>
            </w:r>
            <w:r>
              <w:rPr>
                <w:noProof/>
                <w:webHidden/>
              </w:rPr>
            </w:r>
            <w:r>
              <w:rPr>
                <w:noProof/>
                <w:webHidden/>
              </w:rPr>
              <w:fldChar w:fldCharType="separate"/>
            </w:r>
            <w:r>
              <w:rPr>
                <w:noProof/>
                <w:webHidden/>
              </w:rPr>
              <w:t>19</w:t>
            </w:r>
            <w:r>
              <w:rPr>
                <w:noProof/>
                <w:webHidden/>
              </w:rPr>
              <w:fldChar w:fldCharType="end"/>
            </w:r>
          </w:hyperlink>
        </w:p>
        <w:p w:rsidR="00DF6C74" w:rsidRDefault="00DF6C74">
          <w:pPr>
            <w:pStyle w:val="TJ1"/>
            <w:tabs>
              <w:tab w:val="right" w:leader="dot" w:pos="9062"/>
            </w:tabs>
            <w:rPr>
              <w:rFonts w:eastAsiaTheme="minorEastAsia"/>
              <w:noProof/>
              <w:sz w:val="24"/>
              <w:szCs w:val="24"/>
              <w:lang w:eastAsia="hu-HU"/>
            </w:rPr>
          </w:pPr>
          <w:hyperlink w:anchor="_Toc194042159" w:history="1">
            <w:r w:rsidRPr="00201397">
              <w:rPr>
                <w:rStyle w:val="Hiperhivatkozs"/>
                <w:rFonts w:ascii="Garamond" w:hAnsi="Garamond" w:cs="Times New Roman"/>
                <w:b/>
                <w:bCs/>
                <w:caps/>
                <w:noProof/>
              </w:rPr>
              <w:t>V. Harkány Város Önkormányzatának 2025-2029. évekre vonatkozó gazdasági programjában meghatározott célokhoz kapcsolódó pénzügyi eszközök</w:t>
            </w:r>
            <w:r>
              <w:rPr>
                <w:noProof/>
                <w:webHidden/>
              </w:rPr>
              <w:tab/>
            </w:r>
            <w:r>
              <w:rPr>
                <w:noProof/>
                <w:webHidden/>
              </w:rPr>
              <w:fldChar w:fldCharType="begin"/>
            </w:r>
            <w:r>
              <w:rPr>
                <w:noProof/>
                <w:webHidden/>
              </w:rPr>
              <w:instrText xml:space="preserve"> PAGEREF _Toc194042159 \h </w:instrText>
            </w:r>
            <w:r>
              <w:rPr>
                <w:noProof/>
                <w:webHidden/>
              </w:rPr>
            </w:r>
            <w:r>
              <w:rPr>
                <w:noProof/>
                <w:webHidden/>
              </w:rPr>
              <w:fldChar w:fldCharType="separate"/>
            </w:r>
            <w:r>
              <w:rPr>
                <w:noProof/>
                <w:webHidden/>
              </w:rPr>
              <w:t>21</w:t>
            </w:r>
            <w:r>
              <w:rPr>
                <w:noProof/>
                <w:webHidden/>
              </w:rPr>
              <w:fldChar w:fldCharType="end"/>
            </w:r>
          </w:hyperlink>
        </w:p>
        <w:p w:rsidR="00DF6C74" w:rsidRDefault="00DF6C74">
          <w:pPr>
            <w:pStyle w:val="TJ2"/>
            <w:tabs>
              <w:tab w:val="right" w:leader="dot" w:pos="9062"/>
            </w:tabs>
            <w:rPr>
              <w:rFonts w:eastAsiaTheme="minorEastAsia"/>
              <w:noProof/>
              <w:sz w:val="24"/>
              <w:szCs w:val="24"/>
              <w:lang w:eastAsia="hu-HU"/>
            </w:rPr>
          </w:pPr>
          <w:hyperlink w:anchor="_Toc194042160" w:history="1">
            <w:r w:rsidRPr="00201397">
              <w:rPr>
                <w:rStyle w:val="Hiperhivatkozs"/>
                <w:rFonts w:ascii="Garamond" w:hAnsi="Garamond" w:cs="Times New Roman"/>
                <w:b/>
                <w:caps/>
                <w:noProof/>
              </w:rPr>
              <w:t>V.1. Makrogazdasági környezet, a Kormány gazdaságpolitikai céljai, állami költségvetési támogatások</w:t>
            </w:r>
            <w:r>
              <w:rPr>
                <w:noProof/>
                <w:webHidden/>
              </w:rPr>
              <w:tab/>
            </w:r>
            <w:r>
              <w:rPr>
                <w:noProof/>
                <w:webHidden/>
              </w:rPr>
              <w:fldChar w:fldCharType="begin"/>
            </w:r>
            <w:r>
              <w:rPr>
                <w:noProof/>
                <w:webHidden/>
              </w:rPr>
              <w:instrText xml:space="preserve"> PAGEREF _Toc194042160 \h </w:instrText>
            </w:r>
            <w:r>
              <w:rPr>
                <w:noProof/>
                <w:webHidden/>
              </w:rPr>
            </w:r>
            <w:r>
              <w:rPr>
                <w:noProof/>
                <w:webHidden/>
              </w:rPr>
              <w:fldChar w:fldCharType="separate"/>
            </w:r>
            <w:r>
              <w:rPr>
                <w:noProof/>
                <w:webHidden/>
              </w:rPr>
              <w:t>21</w:t>
            </w:r>
            <w:r>
              <w:rPr>
                <w:noProof/>
                <w:webHidden/>
              </w:rPr>
              <w:fldChar w:fldCharType="end"/>
            </w:r>
          </w:hyperlink>
        </w:p>
        <w:p w:rsidR="00DF6C74" w:rsidRDefault="00DF6C74">
          <w:pPr>
            <w:pStyle w:val="TJ2"/>
            <w:tabs>
              <w:tab w:val="right" w:leader="dot" w:pos="9062"/>
            </w:tabs>
            <w:rPr>
              <w:rFonts w:eastAsiaTheme="minorEastAsia"/>
              <w:noProof/>
              <w:sz w:val="24"/>
              <w:szCs w:val="24"/>
              <w:lang w:eastAsia="hu-HU"/>
            </w:rPr>
          </w:pPr>
          <w:hyperlink w:anchor="_Toc194042161" w:history="1">
            <w:r w:rsidRPr="00201397">
              <w:rPr>
                <w:rStyle w:val="Hiperhivatkozs"/>
                <w:rFonts w:ascii="Garamond" w:hAnsi="Garamond" w:cs="Times New Roman"/>
                <w:b/>
                <w:bCs/>
                <w:caps/>
                <w:noProof/>
              </w:rPr>
              <w:t>V.2. Harkány Város Önkormányzat adópolitikai célkitűzései</w:t>
            </w:r>
            <w:r>
              <w:rPr>
                <w:noProof/>
                <w:webHidden/>
              </w:rPr>
              <w:tab/>
            </w:r>
            <w:r>
              <w:rPr>
                <w:noProof/>
                <w:webHidden/>
              </w:rPr>
              <w:fldChar w:fldCharType="begin"/>
            </w:r>
            <w:r>
              <w:rPr>
                <w:noProof/>
                <w:webHidden/>
              </w:rPr>
              <w:instrText xml:space="preserve"> PAGEREF _Toc194042161 \h </w:instrText>
            </w:r>
            <w:r>
              <w:rPr>
                <w:noProof/>
                <w:webHidden/>
              </w:rPr>
            </w:r>
            <w:r>
              <w:rPr>
                <w:noProof/>
                <w:webHidden/>
              </w:rPr>
              <w:fldChar w:fldCharType="separate"/>
            </w:r>
            <w:r>
              <w:rPr>
                <w:noProof/>
                <w:webHidden/>
              </w:rPr>
              <w:t>22</w:t>
            </w:r>
            <w:r>
              <w:rPr>
                <w:noProof/>
                <w:webHidden/>
              </w:rPr>
              <w:fldChar w:fldCharType="end"/>
            </w:r>
          </w:hyperlink>
        </w:p>
        <w:p w:rsidR="00DF6C74" w:rsidRDefault="00DF6C74">
          <w:pPr>
            <w:pStyle w:val="TJ2"/>
            <w:tabs>
              <w:tab w:val="right" w:leader="dot" w:pos="9062"/>
            </w:tabs>
            <w:rPr>
              <w:rFonts w:eastAsiaTheme="minorEastAsia"/>
              <w:noProof/>
              <w:sz w:val="24"/>
              <w:szCs w:val="24"/>
              <w:lang w:eastAsia="hu-HU"/>
            </w:rPr>
          </w:pPr>
          <w:hyperlink w:anchor="_Toc194042162" w:history="1">
            <w:r w:rsidRPr="00201397">
              <w:rPr>
                <w:rStyle w:val="Hiperhivatkozs"/>
                <w:rFonts w:ascii="Garamond" w:hAnsi="Garamond" w:cs="Times New Roman"/>
                <w:b/>
                <w:bCs/>
                <w:caps/>
                <w:noProof/>
              </w:rPr>
              <w:t>V.3. Egyéb költségvetési bevételek és finanszírozási bevételek</w:t>
            </w:r>
            <w:r>
              <w:rPr>
                <w:noProof/>
                <w:webHidden/>
              </w:rPr>
              <w:tab/>
            </w:r>
            <w:r>
              <w:rPr>
                <w:noProof/>
                <w:webHidden/>
              </w:rPr>
              <w:fldChar w:fldCharType="begin"/>
            </w:r>
            <w:r>
              <w:rPr>
                <w:noProof/>
                <w:webHidden/>
              </w:rPr>
              <w:instrText xml:space="preserve"> PAGEREF _Toc194042162 \h </w:instrText>
            </w:r>
            <w:r>
              <w:rPr>
                <w:noProof/>
                <w:webHidden/>
              </w:rPr>
            </w:r>
            <w:r>
              <w:rPr>
                <w:noProof/>
                <w:webHidden/>
              </w:rPr>
              <w:fldChar w:fldCharType="separate"/>
            </w:r>
            <w:r>
              <w:rPr>
                <w:noProof/>
                <w:webHidden/>
              </w:rPr>
              <w:t>23</w:t>
            </w:r>
            <w:r>
              <w:rPr>
                <w:noProof/>
                <w:webHidden/>
              </w:rPr>
              <w:fldChar w:fldCharType="end"/>
            </w:r>
          </w:hyperlink>
        </w:p>
        <w:p w:rsidR="00DF6C74" w:rsidRDefault="00DF6C74">
          <w:pPr>
            <w:pStyle w:val="TJ1"/>
            <w:tabs>
              <w:tab w:val="right" w:leader="dot" w:pos="9062"/>
            </w:tabs>
            <w:rPr>
              <w:rFonts w:eastAsiaTheme="minorEastAsia"/>
              <w:noProof/>
              <w:sz w:val="24"/>
              <w:szCs w:val="24"/>
              <w:lang w:eastAsia="hu-HU"/>
            </w:rPr>
          </w:pPr>
          <w:hyperlink w:anchor="_Toc194042163" w:history="1">
            <w:r w:rsidRPr="00201397">
              <w:rPr>
                <w:rStyle w:val="Hiperhivatkozs"/>
                <w:rFonts w:ascii="Garamond" w:hAnsi="Garamond" w:cs="Times New Roman"/>
                <w:b/>
                <w:bCs/>
                <w:caps/>
                <w:noProof/>
              </w:rPr>
              <w:t>VI. Összefoglalás</w:t>
            </w:r>
            <w:r>
              <w:rPr>
                <w:noProof/>
                <w:webHidden/>
              </w:rPr>
              <w:tab/>
            </w:r>
            <w:r>
              <w:rPr>
                <w:noProof/>
                <w:webHidden/>
              </w:rPr>
              <w:fldChar w:fldCharType="begin"/>
            </w:r>
            <w:r>
              <w:rPr>
                <w:noProof/>
                <w:webHidden/>
              </w:rPr>
              <w:instrText xml:space="preserve"> PAGEREF _Toc194042163 \h </w:instrText>
            </w:r>
            <w:r>
              <w:rPr>
                <w:noProof/>
                <w:webHidden/>
              </w:rPr>
            </w:r>
            <w:r>
              <w:rPr>
                <w:noProof/>
                <w:webHidden/>
              </w:rPr>
              <w:fldChar w:fldCharType="separate"/>
            </w:r>
            <w:r>
              <w:rPr>
                <w:noProof/>
                <w:webHidden/>
              </w:rPr>
              <w:t>25</w:t>
            </w:r>
            <w:r>
              <w:rPr>
                <w:noProof/>
                <w:webHidden/>
              </w:rPr>
              <w:fldChar w:fldCharType="end"/>
            </w:r>
          </w:hyperlink>
        </w:p>
        <w:p w:rsidR="00435EF2" w:rsidRPr="00DF6C74" w:rsidRDefault="00435EF2">
          <w:pPr>
            <w:rPr>
              <w:rFonts w:ascii="Garamond" w:hAnsi="Garamond"/>
            </w:rPr>
          </w:pPr>
          <w:r w:rsidRPr="00DF6C74">
            <w:rPr>
              <w:rFonts w:ascii="Garamond" w:hAnsi="Garamond"/>
              <w:b/>
              <w:bCs/>
            </w:rPr>
            <w:fldChar w:fldCharType="end"/>
          </w:r>
        </w:p>
      </w:sdtContent>
    </w:sdt>
    <w:p w:rsidR="00435EF2" w:rsidRPr="00DF6C74" w:rsidRDefault="00435EF2">
      <w:pPr>
        <w:rPr>
          <w:rFonts w:ascii="Garamond" w:eastAsiaTheme="majorEastAsia" w:hAnsi="Garamond" w:cs="Times New Roman"/>
          <w:b/>
          <w:bCs/>
          <w:caps/>
          <w:sz w:val="24"/>
          <w:szCs w:val="24"/>
        </w:rPr>
      </w:pPr>
      <w:r w:rsidRPr="00DF6C74">
        <w:rPr>
          <w:rFonts w:ascii="Garamond" w:hAnsi="Garamond" w:cs="Times New Roman"/>
          <w:b/>
          <w:bCs/>
          <w:caps/>
          <w:sz w:val="24"/>
          <w:szCs w:val="24"/>
        </w:rPr>
        <w:br w:type="page"/>
      </w:r>
    </w:p>
    <w:p w:rsidR="00A758AD" w:rsidRPr="00DF6C74" w:rsidRDefault="00B20907" w:rsidP="00727FF5">
      <w:pPr>
        <w:pStyle w:val="Cmsor1"/>
        <w:jc w:val="center"/>
        <w:rPr>
          <w:rFonts w:ascii="Garamond" w:hAnsi="Garamond" w:cs="Times New Roman"/>
          <w:b/>
          <w:bCs/>
          <w:caps/>
          <w:color w:val="auto"/>
          <w:sz w:val="24"/>
          <w:szCs w:val="24"/>
        </w:rPr>
      </w:pPr>
      <w:bookmarkStart w:id="1" w:name="_Toc194042127"/>
      <w:r w:rsidRPr="00DF6C74">
        <w:rPr>
          <w:rFonts w:ascii="Garamond" w:hAnsi="Garamond" w:cs="Times New Roman"/>
          <w:b/>
          <w:bCs/>
          <w:caps/>
          <w:color w:val="auto"/>
          <w:sz w:val="24"/>
          <w:szCs w:val="24"/>
        </w:rPr>
        <w:lastRenderedPageBreak/>
        <w:t xml:space="preserve">I. </w:t>
      </w:r>
      <w:r w:rsidR="00A758AD" w:rsidRPr="00DF6C74">
        <w:rPr>
          <w:rFonts w:ascii="Garamond" w:hAnsi="Garamond" w:cs="Times New Roman"/>
          <w:b/>
          <w:bCs/>
          <w:caps/>
          <w:color w:val="auto"/>
          <w:sz w:val="24"/>
          <w:szCs w:val="24"/>
        </w:rPr>
        <w:t>Jogszabályi háttér</w:t>
      </w:r>
      <w:bookmarkEnd w:id="1"/>
    </w:p>
    <w:p w:rsidR="00A758AD" w:rsidRPr="00DF6C74" w:rsidRDefault="00A758AD" w:rsidP="00830279">
      <w:pPr>
        <w:spacing w:after="0" w:line="240" w:lineRule="auto"/>
        <w:jc w:val="center"/>
        <w:rPr>
          <w:rFonts w:ascii="Garamond" w:hAnsi="Garamond" w:cs="Times New Roman"/>
          <w:b/>
          <w:bCs/>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A gazdasági program elkészítésére vonatkozó előírásokat a Magyarország helyi önkormányzatairól szóló 2011. évi CLXXXIX. törvény (továbbiakban: </w:t>
      </w:r>
      <w:proofErr w:type="spellStart"/>
      <w:r w:rsidRPr="00DF6C74">
        <w:rPr>
          <w:rFonts w:ascii="Garamond" w:hAnsi="Garamond" w:cs="Times New Roman"/>
          <w:sz w:val="24"/>
          <w:szCs w:val="24"/>
        </w:rPr>
        <w:t>Mötv</w:t>
      </w:r>
      <w:proofErr w:type="spellEnd"/>
      <w:r w:rsidRPr="00DF6C74">
        <w:rPr>
          <w:rFonts w:ascii="Garamond" w:hAnsi="Garamond" w:cs="Times New Roman"/>
          <w:sz w:val="24"/>
          <w:szCs w:val="24"/>
        </w:rPr>
        <w:t xml:space="preserve">.) 116. §-a tartalmazza. </w:t>
      </w:r>
    </w:p>
    <w:p w:rsidR="00B20907" w:rsidRPr="00DF6C74" w:rsidRDefault="00B20907" w:rsidP="00830279">
      <w:pPr>
        <w:spacing w:after="0" w:line="240" w:lineRule="auto"/>
        <w:jc w:val="both"/>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Eszerint a gazdasági programban, fejlesztési tervben a képviselő-testület hosszútávú fejlesztési elképzeléseit rögzíti, elkészítéséért a helyi önkormányzat felelős. Elfogadásának -vagy ciklusidőn túlnyúló gazdasági program esetén a felülvizsgálatának- határideje az alakuló ülés időpontjához kötött: az újonnan megválasztott képviselő-testület az alakuló ülést követő hat hónapon belül köteles a gazdasági programot elfogadni, illetve felülvizsgálni.</w:t>
      </w:r>
    </w:p>
    <w:p w:rsidR="00B20907" w:rsidRPr="00DF6C74" w:rsidRDefault="00B20907" w:rsidP="00830279">
      <w:pPr>
        <w:spacing w:after="0" w:line="240" w:lineRule="auto"/>
        <w:jc w:val="both"/>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Az </w:t>
      </w:r>
      <w:proofErr w:type="spellStart"/>
      <w:r w:rsidRPr="00DF6C74">
        <w:rPr>
          <w:rFonts w:ascii="Garamond" w:hAnsi="Garamond" w:cs="Times New Roman"/>
          <w:sz w:val="24"/>
          <w:szCs w:val="24"/>
        </w:rPr>
        <w:t>Mötv</w:t>
      </w:r>
      <w:proofErr w:type="spellEnd"/>
      <w:r w:rsidRPr="00DF6C74">
        <w:rPr>
          <w:rFonts w:ascii="Garamond" w:hAnsi="Garamond" w:cs="Times New Roman"/>
          <w:sz w:val="24"/>
          <w:szCs w:val="24"/>
        </w:rPr>
        <w:t>. 116. § (2) bekezdése szerint a gazdasági program, fejlesztési terv a képviselő-testület megbízatásának időtartamára vagy azt meghaladó időszakra szól.</w:t>
      </w:r>
    </w:p>
    <w:p w:rsidR="00B20907" w:rsidRPr="00DF6C74" w:rsidRDefault="00B20907" w:rsidP="00830279">
      <w:pPr>
        <w:spacing w:after="0" w:line="240" w:lineRule="auto"/>
        <w:jc w:val="both"/>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Tekintettel arra, hogy az előző ciklusban elfogadott gazdasági program a ciklus időtartamára szólóan készült, az önkormányzat 2020-2024. évekre vonatkozó elképzeléseit tartalmazta, a jelen ciklusban új gazdasági program elfogadása vált szükségessé a 2025-2029. évekre vonatkozó hosszútávú fejlesztési elképzelések meghatározásával.</w:t>
      </w:r>
    </w:p>
    <w:p w:rsidR="00B20907" w:rsidRPr="00DF6C74" w:rsidRDefault="00B20907" w:rsidP="00830279">
      <w:pPr>
        <w:spacing w:after="0" w:line="240" w:lineRule="auto"/>
        <w:jc w:val="both"/>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Az </w:t>
      </w:r>
      <w:proofErr w:type="spellStart"/>
      <w:r w:rsidRPr="00DF6C74">
        <w:rPr>
          <w:rFonts w:ascii="Garamond" w:hAnsi="Garamond" w:cs="Times New Roman"/>
          <w:sz w:val="24"/>
          <w:szCs w:val="24"/>
        </w:rPr>
        <w:t>Mötv</w:t>
      </w:r>
      <w:proofErr w:type="spellEnd"/>
      <w:r w:rsidRPr="00DF6C74">
        <w:rPr>
          <w:rFonts w:ascii="Garamond" w:hAnsi="Garamond" w:cs="Times New Roman"/>
          <w:sz w:val="24"/>
          <w:szCs w:val="24"/>
        </w:rPr>
        <w:t>. 116.</w:t>
      </w:r>
      <w:r w:rsidR="002700EF" w:rsidRPr="00DF6C74">
        <w:rPr>
          <w:rFonts w:ascii="Garamond" w:hAnsi="Garamond" w:cs="Times New Roman"/>
          <w:sz w:val="24"/>
          <w:szCs w:val="24"/>
        </w:rPr>
        <w:t xml:space="preserve"> </w:t>
      </w:r>
      <w:r w:rsidRPr="00DF6C74">
        <w:rPr>
          <w:rFonts w:ascii="Garamond" w:hAnsi="Garamond" w:cs="Times New Roman"/>
          <w:sz w:val="24"/>
          <w:szCs w:val="24"/>
        </w:rPr>
        <w:t>§ (3) bekezdése szerint a gazdasági program helyi szinten meghatározza mindazokat a célkitűzéseket és feladatokat, amelyek a helyi önkormányzat költségvetési lehetőségeivel összhangban, a helyi társadalmi, környezeti és gazdasági adottságok átfogó figyelembevételével a helyi önkormányzat által nyújtandó feladatok biztosítását, színvonalának javítását szolgálják.</w:t>
      </w: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Egyben – az </w:t>
      </w:r>
      <w:proofErr w:type="spellStart"/>
      <w:r w:rsidRPr="00DF6C74">
        <w:rPr>
          <w:rFonts w:ascii="Garamond" w:hAnsi="Garamond" w:cs="Times New Roman"/>
          <w:sz w:val="24"/>
          <w:szCs w:val="24"/>
        </w:rPr>
        <w:t>Mötv</w:t>
      </w:r>
      <w:proofErr w:type="spellEnd"/>
      <w:r w:rsidRPr="00DF6C74">
        <w:rPr>
          <w:rFonts w:ascii="Garamond" w:hAnsi="Garamond" w:cs="Times New Roman"/>
          <w:sz w:val="24"/>
          <w:szCs w:val="24"/>
        </w:rPr>
        <w:t>. 116.</w:t>
      </w:r>
      <w:r w:rsidR="002700EF" w:rsidRPr="00DF6C74">
        <w:rPr>
          <w:rFonts w:ascii="Garamond" w:hAnsi="Garamond" w:cs="Times New Roman"/>
          <w:sz w:val="24"/>
          <w:szCs w:val="24"/>
        </w:rPr>
        <w:t xml:space="preserve"> </w:t>
      </w:r>
      <w:r w:rsidRPr="00DF6C74">
        <w:rPr>
          <w:rFonts w:ascii="Garamond" w:hAnsi="Garamond" w:cs="Times New Roman"/>
          <w:sz w:val="24"/>
          <w:szCs w:val="24"/>
        </w:rPr>
        <w:t>§ (4) bekezdés értelmébe</w:t>
      </w:r>
      <w:r w:rsidR="0057139F" w:rsidRPr="00DF6C74">
        <w:rPr>
          <w:rFonts w:ascii="Garamond" w:hAnsi="Garamond" w:cs="Times New Roman"/>
          <w:sz w:val="24"/>
          <w:szCs w:val="24"/>
        </w:rPr>
        <w:t xml:space="preserve">n – </w:t>
      </w:r>
      <w:r w:rsidRPr="00DF6C74">
        <w:rPr>
          <w:rFonts w:ascii="Garamond" w:hAnsi="Garamond" w:cs="Times New Roman"/>
          <w:sz w:val="24"/>
          <w:szCs w:val="24"/>
        </w:rPr>
        <w:t>a vármegyei területfejlesztési elképzelésekkel összhangban tartalmazza különösen az egyes közszolgáltatások biztosítására, színvonalának javítására vonatkozó fejlesztési elképzeléseket.</w:t>
      </w:r>
    </w:p>
    <w:p w:rsidR="00B20907" w:rsidRPr="00DF6C74" w:rsidRDefault="00B20907" w:rsidP="00830279">
      <w:pPr>
        <w:spacing w:after="0" w:line="240" w:lineRule="auto"/>
        <w:jc w:val="both"/>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A gazdasági program elkészítésének célja, hogy az önkormányzat képviselő-testülete az aktuális önkormányzati ciklus időtartama alatt egy egységes, előre meghatározott célrendszer szerint </w:t>
      </w:r>
      <w:proofErr w:type="spellStart"/>
      <w:r w:rsidRPr="00DF6C74">
        <w:rPr>
          <w:rFonts w:ascii="Garamond" w:hAnsi="Garamond" w:cs="Times New Roman"/>
          <w:sz w:val="24"/>
          <w:szCs w:val="24"/>
        </w:rPr>
        <w:t>működjön</w:t>
      </w:r>
      <w:proofErr w:type="spellEnd"/>
      <w:r w:rsidRPr="00DF6C74">
        <w:rPr>
          <w:rFonts w:ascii="Garamond" w:hAnsi="Garamond" w:cs="Times New Roman"/>
          <w:sz w:val="24"/>
          <w:szCs w:val="24"/>
        </w:rPr>
        <w:t>, és valósítsa meg az önkormányzat fejlesztési elképzeléseit.</w:t>
      </w:r>
    </w:p>
    <w:p w:rsidR="00B20907" w:rsidRPr="00DF6C74" w:rsidRDefault="00B20907" w:rsidP="00830279">
      <w:pPr>
        <w:spacing w:after="0" w:line="240" w:lineRule="auto"/>
        <w:jc w:val="both"/>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Az </w:t>
      </w:r>
      <w:proofErr w:type="spellStart"/>
      <w:r w:rsidRPr="00DF6C74">
        <w:rPr>
          <w:rFonts w:ascii="Garamond" w:hAnsi="Garamond" w:cs="Times New Roman"/>
          <w:sz w:val="24"/>
          <w:szCs w:val="24"/>
        </w:rPr>
        <w:t>Mötv</w:t>
      </w:r>
      <w:proofErr w:type="spellEnd"/>
      <w:r w:rsidRPr="00DF6C74">
        <w:rPr>
          <w:rFonts w:ascii="Garamond" w:hAnsi="Garamond" w:cs="Times New Roman"/>
          <w:sz w:val="24"/>
          <w:szCs w:val="24"/>
        </w:rPr>
        <w:t>. 42.</w:t>
      </w:r>
      <w:r w:rsidR="002700EF" w:rsidRPr="00DF6C74">
        <w:rPr>
          <w:rFonts w:ascii="Garamond" w:hAnsi="Garamond" w:cs="Times New Roman"/>
          <w:sz w:val="24"/>
          <w:szCs w:val="24"/>
        </w:rPr>
        <w:t xml:space="preserve"> </w:t>
      </w:r>
      <w:r w:rsidRPr="00DF6C74">
        <w:rPr>
          <w:rFonts w:ascii="Garamond" w:hAnsi="Garamond" w:cs="Times New Roman"/>
          <w:sz w:val="24"/>
          <w:szCs w:val="24"/>
        </w:rPr>
        <w:t>§ értelmében a képviselő-testület át nem ruházható hatáskörébe tartoznak a település- és gazdaságfejlesztés stratégiai döntései: a rendeletalkotás – ezen belül a költségvetés elfogadása, a helyi adó megállapítása - a gazdasági program elfogadása, a hitelfelvétel vagy más adósságot keletkeztető kötelezettségvállalás, intézményrendszer kialakítása, a településfejlesztési terv és a településrendezési terv jóváhagyása, a helyi önkormányzat kizárólagos tulajdonában álló nemzeti vagyon ingyenes átruházására vagy nemzeti vagyon tulajdonjogának ingyenes átvételére vonatkozó döntés.</w:t>
      </w:r>
    </w:p>
    <w:p w:rsidR="00B20907" w:rsidRPr="00DF6C74" w:rsidRDefault="00B20907" w:rsidP="00830279">
      <w:pPr>
        <w:spacing w:after="0" w:line="240" w:lineRule="auto"/>
        <w:jc w:val="both"/>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Az integrált településfejlesztési stratégia és településrendezési terv mellett a város gazdasági lehetőségeit és fejlődését leginkább befolyásoló fejlesztési dokumentum a gazdasági program.</w:t>
      </w:r>
    </w:p>
    <w:p w:rsidR="00B20907" w:rsidRPr="00DF6C74" w:rsidRDefault="00B20907" w:rsidP="00830279">
      <w:pPr>
        <w:spacing w:after="0" w:line="240" w:lineRule="auto"/>
        <w:jc w:val="both"/>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A gazdasági programmal szemben támasztott alapvető elvárások: fejlesztés és működtetés területén prioritások kijelölése, a településen ellátandó feladatok hatékonyságának növelésére vonatkozó elképzelések rendszerbe foglalása, valamint a gazdasági program megvalósításához rendelkezésre álló és megszerezhető források számbevétele és rendszerezése.</w:t>
      </w:r>
    </w:p>
    <w:p w:rsidR="00B20907" w:rsidRPr="00DF6C74" w:rsidRDefault="00B20907" w:rsidP="00830279">
      <w:pPr>
        <w:spacing w:after="0" w:line="240" w:lineRule="auto"/>
        <w:jc w:val="both"/>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A gazdasági programban meghatározott célok, fejlesztési elképzelések megvalósításához szükséges anyagi források biztosítására az éves állami támogatások nem elegendőek, így szükség van a helyi bevételek növelése mellett pályázati lehetőségek felkutatására, illetve a helyi sajátosságok kihasználása alapján új lehetőségek keresésére.</w:t>
      </w:r>
    </w:p>
    <w:p w:rsidR="00A758AD" w:rsidRPr="00DF6C74" w:rsidRDefault="00A758AD" w:rsidP="00830279">
      <w:pPr>
        <w:spacing w:after="0" w:line="240" w:lineRule="auto"/>
        <w:rPr>
          <w:rFonts w:ascii="Garamond" w:hAnsi="Garamond" w:cs="Times New Roman"/>
          <w:sz w:val="24"/>
          <w:szCs w:val="24"/>
        </w:rPr>
      </w:pPr>
      <w:r w:rsidRPr="00DF6C74">
        <w:rPr>
          <w:rFonts w:ascii="Garamond" w:hAnsi="Garamond" w:cs="Times New Roman"/>
          <w:sz w:val="24"/>
          <w:szCs w:val="24"/>
        </w:rPr>
        <w:lastRenderedPageBreak/>
        <w:t xml:space="preserve">A gazdasági program megvalósítását elősegítő legfontosabb tényezők: </w:t>
      </w:r>
    </w:p>
    <w:p w:rsidR="00F26E13" w:rsidRPr="00DF6C74" w:rsidRDefault="00F26E13" w:rsidP="00830279">
      <w:pPr>
        <w:spacing w:after="0" w:line="240" w:lineRule="auto"/>
        <w:rPr>
          <w:rFonts w:ascii="Garamond" w:hAnsi="Garamond" w:cs="Times New Roman"/>
          <w:sz w:val="24"/>
          <w:szCs w:val="24"/>
        </w:rPr>
      </w:pPr>
    </w:p>
    <w:p w:rsidR="00A758AD" w:rsidRPr="00DF6C74" w:rsidRDefault="00A758AD" w:rsidP="00830279">
      <w:pPr>
        <w:pStyle w:val="Listaszerbekezds"/>
        <w:numPr>
          <w:ilvl w:val="0"/>
          <w:numId w:val="1"/>
        </w:numPr>
        <w:spacing w:after="0" w:line="240" w:lineRule="auto"/>
        <w:jc w:val="both"/>
        <w:rPr>
          <w:rFonts w:ascii="Garamond" w:hAnsi="Garamond" w:cs="Times New Roman"/>
          <w:sz w:val="24"/>
          <w:szCs w:val="24"/>
        </w:rPr>
      </w:pPr>
      <w:r w:rsidRPr="00DF6C74">
        <w:rPr>
          <w:rFonts w:ascii="Garamond" w:hAnsi="Garamond" w:cs="Times New Roman"/>
          <w:sz w:val="24"/>
          <w:szCs w:val="24"/>
        </w:rPr>
        <w:t>a település értékeire, adottságaira, a gyógyvízre alapozva a fejlődés</w:t>
      </w:r>
      <w:r w:rsidR="002F6F4B" w:rsidRPr="00DF6C74">
        <w:rPr>
          <w:rFonts w:ascii="Garamond" w:hAnsi="Garamond" w:cs="Times New Roman"/>
          <w:sz w:val="24"/>
          <w:szCs w:val="24"/>
        </w:rPr>
        <w:t>i</w:t>
      </w:r>
      <w:r w:rsidRPr="00DF6C74">
        <w:rPr>
          <w:rFonts w:ascii="Garamond" w:hAnsi="Garamond" w:cs="Times New Roman"/>
          <w:sz w:val="24"/>
          <w:szCs w:val="24"/>
        </w:rPr>
        <w:t xml:space="preserve"> irány reális meghatározása és az annak megvalósításához szükséges pénzügyi, infrastrukturális feltételrendszer megteremtése;</w:t>
      </w:r>
    </w:p>
    <w:p w:rsidR="00A758AD" w:rsidRPr="00DF6C74" w:rsidRDefault="00A758AD" w:rsidP="00830279">
      <w:pPr>
        <w:pStyle w:val="Listaszerbekezds"/>
        <w:numPr>
          <w:ilvl w:val="0"/>
          <w:numId w:val="1"/>
        </w:numPr>
        <w:spacing w:after="0" w:line="240" w:lineRule="auto"/>
        <w:jc w:val="both"/>
        <w:rPr>
          <w:rFonts w:ascii="Garamond" w:hAnsi="Garamond" w:cs="Times New Roman"/>
          <w:sz w:val="24"/>
          <w:szCs w:val="24"/>
        </w:rPr>
      </w:pPr>
      <w:r w:rsidRPr="00DF6C74">
        <w:rPr>
          <w:rFonts w:ascii="Garamond" w:hAnsi="Garamond" w:cs="Times New Roman"/>
          <w:sz w:val="24"/>
          <w:szCs w:val="24"/>
        </w:rPr>
        <w:t>turizmusfejlesztést elősegítő lehetőségek feltárása, vendégforgalom növelésének megteremtése;</w:t>
      </w:r>
    </w:p>
    <w:p w:rsidR="00A758AD" w:rsidRPr="00DF6C74" w:rsidRDefault="00A758AD" w:rsidP="00830279">
      <w:pPr>
        <w:pStyle w:val="Listaszerbekezds"/>
        <w:numPr>
          <w:ilvl w:val="0"/>
          <w:numId w:val="1"/>
        </w:numPr>
        <w:spacing w:after="0" w:line="240" w:lineRule="auto"/>
        <w:jc w:val="both"/>
        <w:rPr>
          <w:rFonts w:ascii="Garamond" w:hAnsi="Garamond" w:cs="Times New Roman"/>
          <w:sz w:val="24"/>
          <w:szCs w:val="24"/>
        </w:rPr>
      </w:pPr>
      <w:r w:rsidRPr="00DF6C74">
        <w:rPr>
          <w:rFonts w:ascii="Garamond" w:hAnsi="Garamond" w:cs="Times New Roman"/>
          <w:sz w:val="24"/>
          <w:szCs w:val="24"/>
        </w:rPr>
        <w:t>az önkormányzati kötelező és önként vállalt feladatok ellátásának magas színvonalon történő biztosítása;</w:t>
      </w:r>
    </w:p>
    <w:p w:rsidR="00A758AD" w:rsidRPr="00DF6C74" w:rsidRDefault="00A758AD" w:rsidP="00830279">
      <w:pPr>
        <w:pStyle w:val="Listaszerbekezds"/>
        <w:numPr>
          <w:ilvl w:val="0"/>
          <w:numId w:val="1"/>
        </w:num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a pénzügyi fegyelem fenntartása a tervezés és végrehajtás során; </w:t>
      </w:r>
    </w:p>
    <w:p w:rsidR="00A758AD" w:rsidRPr="00DF6C74" w:rsidRDefault="00A758AD" w:rsidP="00830279">
      <w:pPr>
        <w:pStyle w:val="Listaszerbekezds"/>
        <w:numPr>
          <w:ilvl w:val="0"/>
          <w:numId w:val="1"/>
        </w:num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a fejlesztési tervekkel összhangban álló pályázati lehetőségek teljes körű feltárása és igénybevétele, előnyben részesítve az önerő nélküli pályázatok kihasználását; </w:t>
      </w:r>
    </w:p>
    <w:p w:rsidR="00A758AD" w:rsidRPr="00DF6C74" w:rsidRDefault="00A758AD" w:rsidP="00830279">
      <w:pPr>
        <w:pStyle w:val="Listaszerbekezds"/>
        <w:numPr>
          <w:ilvl w:val="0"/>
          <w:numId w:val="1"/>
        </w:numPr>
        <w:spacing w:after="0" w:line="240" w:lineRule="auto"/>
        <w:rPr>
          <w:rFonts w:ascii="Garamond" w:hAnsi="Garamond" w:cs="Times New Roman"/>
          <w:sz w:val="24"/>
          <w:szCs w:val="24"/>
        </w:rPr>
      </w:pPr>
      <w:r w:rsidRPr="00DF6C74">
        <w:rPr>
          <w:rFonts w:ascii="Garamond" w:hAnsi="Garamond" w:cs="Times New Roman"/>
          <w:sz w:val="24"/>
          <w:szCs w:val="24"/>
        </w:rPr>
        <w:t xml:space="preserve">a vállalkozások erősödése. </w:t>
      </w:r>
    </w:p>
    <w:p w:rsidR="00657FAF" w:rsidRPr="00DF6C74" w:rsidRDefault="00657FAF" w:rsidP="00830279">
      <w:pPr>
        <w:spacing w:after="0" w:line="240" w:lineRule="auto"/>
        <w:rPr>
          <w:rFonts w:ascii="Garamond" w:hAnsi="Garamond" w:cs="Times New Roman"/>
          <w:sz w:val="24"/>
          <w:szCs w:val="24"/>
        </w:rPr>
      </w:pPr>
    </w:p>
    <w:p w:rsidR="00657FAF" w:rsidRPr="00DF6C74" w:rsidRDefault="00657FAF" w:rsidP="00830279">
      <w:pPr>
        <w:spacing w:after="0" w:line="240" w:lineRule="auto"/>
        <w:jc w:val="both"/>
        <w:rPr>
          <w:rFonts w:ascii="Garamond" w:hAnsi="Garamond"/>
          <w:sz w:val="24"/>
          <w:szCs w:val="24"/>
        </w:rPr>
      </w:pPr>
      <w:r w:rsidRPr="00DF6C74">
        <w:rPr>
          <w:rFonts w:ascii="Garamond" w:hAnsi="Garamond"/>
          <w:sz w:val="24"/>
          <w:szCs w:val="24"/>
        </w:rPr>
        <w:t>Fentiekre tekintettel az alábbi struktúrában került elkészítésre a gazdasági program:</w:t>
      </w:r>
    </w:p>
    <w:p w:rsidR="00657FAF" w:rsidRPr="00DF6C74" w:rsidRDefault="00657FAF" w:rsidP="00830279">
      <w:pPr>
        <w:spacing w:after="0" w:line="240" w:lineRule="auto"/>
        <w:jc w:val="both"/>
        <w:rPr>
          <w:rFonts w:ascii="Garamond" w:hAnsi="Garamond"/>
          <w:sz w:val="24"/>
          <w:szCs w:val="24"/>
        </w:rPr>
      </w:pPr>
    </w:p>
    <w:p w:rsidR="00657FAF" w:rsidRPr="00DF6C74" w:rsidRDefault="00657FAF" w:rsidP="00830279">
      <w:pPr>
        <w:spacing w:after="0" w:line="240" w:lineRule="auto"/>
        <w:jc w:val="both"/>
        <w:rPr>
          <w:rFonts w:ascii="Garamond" w:hAnsi="Garamond"/>
          <w:sz w:val="24"/>
          <w:szCs w:val="24"/>
        </w:rPr>
      </w:pPr>
      <w:r w:rsidRPr="00DF6C74">
        <w:rPr>
          <w:rFonts w:ascii="Garamond" w:hAnsi="Garamond"/>
          <w:sz w:val="24"/>
          <w:szCs w:val="24"/>
        </w:rPr>
        <w:t>I. Figyelembe veendő jogszabályok, programok, tervek</w:t>
      </w:r>
    </w:p>
    <w:p w:rsidR="00657FAF" w:rsidRPr="00DF6C74" w:rsidRDefault="00657FAF" w:rsidP="00830279">
      <w:pPr>
        <w:spacing w:after="0" w:line="240" w:lineRule="auto"/>
        <w:jc w:val="both"/>
        <w:rPr>
          <w:rFonts w:ascii="Garamond" w:hAnsi="Garamond"/>
          <w:sz w:val="24"/>
          <w:szCs w:val="24"/>
        </w:rPr>
      </w:pPr>
      <w:r w:rsidRPr="00DF6C74">
        <w:rPr>
          <w:rFonts w:ascii="Garamond" w:hAnsi="Garamond"/>
          <w:sz w:val="24"/>
          <w:szCs w:val="24"/>
        </w:rPr>
        <w:t>II. A 2020-2024. évekre vonatkozó gazdasági program értékelése</w:t>
      </w:r>
    </w:p>
    <w:p w:rsidR="00657FAF" w:rsidRPr="00DF6C74" w:rsidRDefault="00657FAF" w:rsidP="00830279">
      <w:pPr>
        <w:spacing w:after="0" w:line="240" w:lineRule="auto"/>
        <w:jc w:val="both"/>
        <w:rPr>
          <w:rFonts w:ascii="Garamond" w:hAnsi="Garamond"/>
          <w:sz w:val="24"/>
          <w:szCs w:val="24"/>
        </w:rPr>
      </w:pPr>
      <w:r w:rsidRPr="00DF6C74">
        <w:rPr>
          <w:rFonts w:ascii="Garamond" w:hAnsi="Garamond"/>
          <w:sz w:val="24"/>
          <w:szCs w:val="24"/>
        </w:rPr>
        <w:t>III. Helyzetelemzés</w:t>
      </w:r>
    </w:p>
    <w:p w:rsidR="00657FAF" w:rsidRPr="00DF6C74" w:rsidRDefault="00657FAF" w:rsidP="00830279">
      <w:pPr>
        <w:spacing w:after="0" w:line="240" w:lineRule="auto"/>
        <w:jc w:val="both"/>
        <w:rPr>
          <w:rFonts w:ascii="Garamond" w:hAnsi="Garamond"/>
          <w:sz w:val="24"/>
          <w:szCs w:val="24"/>
        </w:rPr>
      </w:pPr>
      <w:r w:rsidRPr="00DF6C74">
        <w:rPr>
          <w:rFonts w:ascii="Garamond" w:hAnsi="Garamond"/>
          <w:sz w:val="24"/>
          <w:szCs w:val="24"/>
        </w:rPr>
        <w:t xml:space="preserve">IV. </w:t>
      </w:r>
      <w:r w:rsidR="00ED5354" w:rsidRPr="00DF6C74">
        <w:rPr>
          <w:rFonts w:ascii="Garamond" w:hAnsi="Garamond"/>
          <w:sz w:val="24"/>
          <w:szCs w:val="24"/>
        </w:rPr>
        <w:t>Fejlesztések</w:t>
      </w:r>
    </w:p>
    <w:p w:rsidR="00657FAF" w:rsidRPr="00DF6C74" w:rsidRDefault="00657FAF" w:rsidP="00830279">
      <w:pPr>
        <w:spacing w:after="0" w:line="240" w:lineRule="auto"/>
        <w:jc w:val="both"/>
        <w:rPr>
          <w:rFonts w:ascii="Garamond" w:hAnsi="Garamond"/>
          <w:sz w:val="24"/>
          <w:szCs w:val="24"/>
        </w:rPr>
      </w:pPr>
      <w:r w:rsidRPr="00DF6C74">
        <w:rPr>
          <w:rFonts w:ascii="Garamond" w:hAnsi="Garamond"/>
          <w:sz w:val="24"/>
          <w:szCs w:val="24"/>
        </w:rPr>
        <w:t xml:space="preserve">V. Célokhoz rendelt pénzügyi eszközök </w:t>
      </w:r>
    </w:p>
    <w:p w:rsidR="00657FAF" w:rsidRPr="00DF6C74" w:rsidRDefault="00657FAF" w:rsidP="00830279">
      <w:pPr>
        <w:spacing w:after="0" w:line="240" w:lineRule="auto"/>
        <w:jc w:val="both"/>
        <w:rPr>
          <w:rFonts w:ascii="Garamond" w:hAnsi="Garamond"/>
          <w:sz w:val="24"/>
          <w:szCs w:val="24"/>
        </w:rPr>
      </w:pPr>
      <w:r w:rsidRPr="00DF6C74">
        <w:rPr>
          <w:rFonts w:ascii="Garamond" w:hAnsi="Garamond"/>
          <w:sz w:val="24"/>
          <w:szCs w:val="24"/>
        </w:rPr>
        <w:t>VI. Összegzés</w:t>
      </w:r>
    </w:p>
    <w:p w:rsidR="00657FAF" w:rsidRPr="00DF6C74" w:rsidRDefault="00657FAF" w:rsidP="00830279">
      <w:pPr>
        <w:spacing w:after="0" w:line="240" w:lineRule="auto"/>
        <w:rPr>
          <w:rFonts w:ascii="Garamond" w:hAnsi="Garamond" w:cs="Times New Roman"/>
          <w:sz w:val="24"/>
          <w:szCs w:val="24"/>
        </w:rPr>
      </w:pPr>
    </w:p>
    <w:p w:rsidR="00A758AD" w:rsidRPr="00DF6C74" w:rsidRDefault="00A758AD" w:rsidP="00830279">
      <w:pPr>
        <w:spacing w:after="0" w:line="240" w:lineRule="auto"/>
        <w:rPr>
          <w:rFonts w:ascii="Garamond" w:hAnsi="Garamond" w:cs="Times New Roman"/>
          <w:b/>
          <w:bCs/>
          <w:sz w:val="24"/>
          <w:szCs w:val="24"/>
        </w:rPr>
      </w:pPr>
      <w:r w:rsidRPr="00DF6C74">
        <w:rPr>
          <w:rFonts w:ascii="Garamond" w:hAnsi="Garamond" w:cs="Times New Roman"/>
          <w:b/>
          <w:bCs/>
          <w:sz w:val="24"/>
          <w:szCs w:val="24"/>
        </w:rPr>
        <w:br w:type="page"/>
      </w:r>
    </w:p>
    <w:p w:rsidR="00A758AD" w:rsidRPr="00DF6C74" w:rsidRDefault="00A758AD" w:rsidP="00821D02">
      <w:pPr>
        <w:pStyle w:val="Cmsor1"/>
        <w:jc w:val="center"/>
        <w:rPr>
          <w:rFonts w:ascii="Garamond" w:hAnsi="Garamond" w:cs="Times New Roman"/>
          <w:b/>
          <w:bCs/>
          <w:caps/>
          <w:color w:val="auto"/>
          <w:sz w:val="24"/>
          <w:szCs w:val="24"/>
        </w:rPr>
      </w:pPr>
      <w:bookmarkStart w:id="2" w:name="_Toc194042128"/>
      <w:r w:rsidRPr="00DF6C74">
        <w:rPr>
          <w:rFonts w:ascii="Garamond" w:hAnsi="Garamond" w:cs="Times New Roman"/>
          <w:b/>
          <w:bCs/>
          <w:caps/>
          <w:color w:val="auto"/>
          <w:sz w:val="24"/>
          <w:szCs w:val="24"/>
        </w:rPr>
        <w:lastRenderedPageBreak/>
        <w:t>II. Harkány Város Önkormányzatának a 2020-2024. évekre vonatkozó gazdasági programjának értékelése</w:t>
      </w:r>
      <w:bookmarkEnd w:id="2"/>
    </w:p>
    <w:p w:rsidR="00B20907" w:rsidRPr="00DF6C74" w:rsidRDefault="00B20907" w:rsidP="00830279">
      <w:pPr>
        <w:spacing w:after="0" w:line="240" w:lineRule="auto"/>
        <w:jc w:val="center"/>
        <w:rPr>
          <w:rFonts w:ascii="Garamond" w:hAnsi="Garamond" w:cs="Times New Roman"/>
          <w:b/>
          <w:bCs/>
          <w:sz w:val="24"/>
          <w:szCs w:val="24"/>
        </w:rPr>
      </w:pPr>
    </w:p>
    <w:p w:rsidR="00A758AD" w:rsidRPr="00DF6C74" w:rsidRDefault="00A758AD" w:rsidP="00821D02">
      <w:pPr>
        <w:pStyle w:val="Cmsor2"/>
        <w:rPr>
          <w:rFonts w:ascii="Garamond" w:hAnsi="Garamond" w:cs="Times New Roman"/>
          <w:b/>
          <w:bCs/>
          <w:caps/>
          <w:color w:val="auto"/>
          <w:sz w:val="24"/>
          <w:szCs w:val="24"/>
        </w:rPr>
      </w:pPr>
      <w:bookmarkStart w:id="3" w:name="_Toc194042129"/>
      <w:r w:rsidRPr="00DF6C74">
        <w:rPr>
          <w:rFonts w:ascii="Garamond" w:hAnsi="Garamond" w:cs="Times New Roman"/>
          <w:b/>
          <w:bCs/>
          <w:caps/>
          <w:color w:val="auto"/>
          <w:sz w:val="24"/>
          <w:szCs w:val="24"/>
        </w:rPr>
        <w:t>II.1. A 202</w:t>
      </w:r>
      <w:r w:rsidR="002700EF" w:rsidRPr="00DF6C74">
        <w:rPr>
          <w:rFonts w:ascii="Garamond" w:hAnsi="Garamond" w:cs="Times New Roman"/>
          <w:b/>
          <w:bCs/>
          <w:caps/>
          <w:color w:val="auto"/>
          <w:sz w:val="24"/>
          <w:szCs w:val="24"/>
        </w:rPr>
        <w:t>0</w:t>
      </w:r>
      <w:r w:rsidRPr="00DF6C74">
        <w:rPr>
          <w:rFonts w:ascii="Garamond" w:hAnsi="Garamond" w:cs="Times New Roman"/>
          <w:b/>
          <w:bCs/>
          <w:caps/>
          <w:color w:val="auto"/>
          <w:sz w:val="24"/>
          <w:szCs w:val="24"/>
        </w:rPr>
        <w:t>-2024. évek külső körülményei</w:t>
      </w:r>
      <w:bookmarkEnd w:id="3"/>
    </w:p>
    <w:p w:rsidR="00B20907" w:rsidRPr="00DF6C74" w:rsidRDefault="00B20907" w:rsidP="00830279">
      <w:pPr>
        <w:spacing w:after="0" w:line="240" w:lineRule="auto"/>
        <w:jc w:val="both"/>
        <w:rPr>
          <w:rFonts w:ascii="Garamond" w:hAnsi="Garamond" w:cs="Times New Roman"/>
          <w:b/>
          <w:bCs/>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Magyarország Kormánya a 40/2020. (III.</w:t>
      </w:r>
      <w:r w:rsidR="002700EF" w:rsidRPr="00DF6C74">
        <w:rPr>
          <w:rFonts w:ascii="Garamond" w:hAnsi="Garamond" w:cs="Times New Roman"/>
          <w:sz w:val="24"/>
          <w:szCs w:val="24"/>
        </w:rPr>
        <w:t xml:space="preserve"> </w:t>
      </w:r>
      <w:r w:rsidRPr="00DF6C74">
        <w:rPr>
          <w:rFonts w:ascii="Garamond" w:hAnsi="Garamond" w:cs="Times New Roman"/>
          <w:sz w:val="24"/>
          <w:szCs w:val="24"/>
        </w:rPr>
        <w:t xml:space="preserve">11.) Korm. rendelettel 2020. március 11. napján a magyar állampolgárok egészségének és életének megóvása érdekében Magyarország egész területére veszélyhelyzetet hirdetett ki. A veszélyhelyzet egyben rendkívüli jogrendet is jelentett. A katasztrófavédelemről és a hozzá kapcsolódó egyes törvények módosításáról szóló 2011. évi CXXVIII. törvény 46. §. (4) értelmében </w:t>
      </w:r>
      <w:r w:rsidRPr="00DF6C74">
        <w:rPr>
          <w:rFonts w:ascii="Garamond" w:hAnsi="Garamond" w:cs="Times New Roman"/>
          <w:i/>
          <w:iCs/>
          <w:sz w:val="24"/>
          <w:szCs w:val="24"/>
        </w:rPr>
        <w:t>„Veszélyhelyzetben a települési önkormányzat képviselő-testületének, a fővárosi, megyei közgyűlésnek feladat- és hatáskörét a polgármester, illetve a főpolgármester, a megyei közgyűlés elnöke gyakorolja. Ennek keretében nem foglalhat állást önkormányzati intézmény átszervezéséről, megszüntetéséről, ellátási, szolgáltatási körzeteiről, ha a szolgáltatás a települést is érinti.”</w:t>
      </w:r>
    </w:p>
    <w:p w:rsidR="00B20907" w:rsidRPr="00DF6C74" w:rsidRDefault="00B20907" w:rsidP="00830279">
      <w:pPr>
        <w:spacing w:after="0" w:line="240" w:lineRule="auto"/>
        <w:jc w:val="both"/>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Fenti környezetben, polgármesteri döntéssel történt meg a gazdasági program megalkotása.</w:t>
      </w:r>
    </w:p>
    <w:p w:rsidR="00B20907" w:rsidRPr="00DF6C74" w:rsidRDefault="00B20907" w:rsidP="00830279">
      <w:pPr>
        <w:spacing w:after="0" w:line="240" w:lineRule="auto"/>
        <w:jc w:val="both"/>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A járvány nemcsak súlyos kihívások elé állította az egyes országok egészségügyi ellátórendszerét, de nagyon komoly recessziót okozott a világgazdaságban is. A települési önkormányzatok pénzügyi mozgástere szűkült. Sor került a gépjárműadó eddig települési önkormányzatoknál maradó részének (40%) elvonására, az idegenforgalmi adó felfüggesztésére és az iparűzési adó elfelezésére. Az intézkedések közül a gépjármű adó bevételtől azóta teljesen elestek a települési önkormányzatok. Megtiltásra került, hogy megemeljék a helyi és a települési adókat, új adót vezessenek be, illetve eltöröljék az eddigi adókedvezményeket. </w:t>
      </w:r>
    </w:p>
    <w:p w:rsidR="00B20907" w:rsidRPr="00DF6C74" w:rsidRDefault="00B20907" w:rsidP="00830279">
      <w:pPr>
        <w:spacing w:after="0" w:line="240" w:lineRule="auto"/>
        <w:jc w:val="both"/>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Az elhúzódó orosz-ukrán háború és a brüsszeli szankciók energiaválságot, drasztikus áremelkedést hoztak. Az önkormányzatok 2022. augusztus 1-jétől nem jogosultak az egyetemes földgáz-, és villamosenergia-szolgáltatás </w:t>
      </w:r>
      <w:proofErr w:type="gramStart"/>
      <w:r w:rsidRPr="00DF6C74">
        <w:rPr>
          <w:rFonts w:ascii="Garamond" w:hAnsi="Garamond" w:cs="Times New Roman"/>
          <w:sz w:val="24"/>
          <w:szCs w:val="24"/>
        </w:rPr>
        <w:t>igénybe vételére</w:t>
      </w:r>
      <w:proofErr w:type="gramEnd"/>
      <w:r w:rsidRPr="00DF6C74">
        <w:rPr>
          <w:rFonts w:ascii="Garamond" w:hAnsi="Garamond" w:cs="Times New Roman"/>
          <w:sz w:val="24"/>
          <w:szCs w:val="24"/>
        </w:rPr>
        <w:t>.</w:t>
      </w:r>
    </w:p>
    <w:p w:rsidR="00B20907" w:rsidRPr="00DF6C74" w:rsidRDefault="00B20907" w:rsidP="00830279">
      <w:pPr>
        <w:spacing w:after="0" w:line="240" w:lineRule="auto"/>
        <w:jc w:val="both"/>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A külső körülmények tehát nem voltak ideálisak a programban rögzített célkitűzések megvalósításához, ugyanakkor az abban foglalt prioritások elérése érdekében szükséges lépéseket megtette az Önkormányzat.</w:t>
      </w:r>
    </w:p>
    <w:p w:rsidR="00B20907" w:rsidRPr="00DF6C74" w:rsidRDefault="00B20907" w:rsidP="00830279">
      <w:pPr>
        <w:spacing w:after="0" w:line="240" w:lineRule="auto"/>
        <w:jc w:val="both"/>
        <w:rPr>
          <w:rFonts w:ascii="Garamond" w:hAnsi="Garamond" w:cs="Times New Roman"/>
          <w:sz w:val="24"/>
          <w:szCs w:val="24"/>
        </w:rPr>
      </w:pPr>
    </w:p>
    <w:p w:rsidR="00A758AD" w:rsidRPr="00DF6C74" w:rsidRDefault="00A758AD" w:rsidP="00821D02">
      <w:pPr>
        <w:pStyle w:val="Cmsor2"/>
        <w:rPr>
          <w:rFonts w:ascii="Garamond" w:hAnsi="Garamond" w:cs="Times New Roman"/>
          <w:b/>
          <w:bCs/>
          <w:caps/>
          <w:color w:val="auto"/>
          <w:sz w:val="24"/>
          <w:szCs w:val="24"/>
        </w:rPr>
      </w:pPr>
      <w:bookmarkStart w:id="4" w:name="_Toc194042130"/>
      <w:r w:rsidRPr="00DF6C74">
        <w:rPr>
          <w:rFonts w:ascii="Garamond" w:hAnsi="Garamond" w:cs="Times New Roman"/>
          <w:b/>
          <w:bCs/>
          <w:caps/>
          <w:color w:val="auto"/>
          <w:sz w:val="24"/>
          <w:szCs w:val="24"/>
        </w:rPr>
        <w:t>II.2. A 202</w:t>
      </w:r>
      <w:r w:rsidR="002700EF" w:rsidRPr="00DF6C74">
        <w:rPr>
          <w:rFonts w:ascii="Garamond" w:hAnsi="Garamond" w:cs="Times New Roman"/>
          <w:b/>
          <w:bCs/>
          <w:caps/>
          <w:color w:val="auto"/>
          <w:sz w:val="24"/>
          <w:szCs w:val="24"/>
        </w:rPr>
        <w:t>0</w:t>
      </w:r>
      <w:r w:rsidRPr="00DF6C74">
        <w:rPr>
          <w:rFonts w:ascii="Garamond" w:hAnsi="Garamond" w:cs="Times New Roman"/>
          <w:b/>
          <w:bCs/>
          <w:caps/>
          <w:color w:val="auto"/>
          <w:sz w:val="24"/>
          <w:szCs w:val="24"/>
        </w:rPr>
        <w:t>-2024. évi gazdasági program megvalósulása</w:t>
      </w:r>
      <w:bookmarkEnd w:id="4"/>
    </w:p>
    <w:p w:rsidR="00B20907" w:rsidRPr="00DF6C74" w:rsidRDefault="00B20907" w:rsidP="00830279">
      <w:pPr>
        <w:spacing w:after="0" w:line="240" w:lineRule="auto"/>
        <w:jc w:val="both"/>
        <w:rPr>
          <w:rFonts w:ascii="Garamond" w:hAnsi="Garamond" w:cs="Times New Roman"/>
          <w:b/>
          <w:bCs/>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A gazdasági program megvalósulásáról – a program felépítéséhez igazodóan – az alábbi tájékoztatást adjuk:</w:t>
      </w:r>
    </w:p>
    <w:p w:rsidR="00B20907" w:rsidRPr="00DF6C74" w:rsidRDefault="00B20907" w:rsidP="00830279">
      <w:pPr>
        <w:spacing w:after="0" w:line="240" w:lineRule="auto"/>
        <w:jc w:val="both"/>
        <w:rPr>
          <w:rFonts w:ascii="Garamond" w:hAnsi="Garamond" w:cs="Times New Roman"/>
          <w:sz w:val="24"/>
          <w:szCs w:val="24"/>
        </w:rPr>
      </w:pPr>
    </w:p>
    <w:p w:rsidR="00B20907"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A </w:t>
      </w:r>
      <w:r w:rsidRPr="00DF6C74">
        <w:rPr>
          <w:rFonts w:ascii="Garamond" w:hAnsi="Garamond" w:cs="Times New Roman"/>
          <w:b/>
          <w:bCs/>
          <w:sz w:val="24"/>
          <w:szCs w:val="24"/>
        </w:rPr>
        <w:t>Humán és közszolgáltatási célok fejlesztése</w:t>
      </w:r>
      <w:r w:rsidRPr="00DF6C74">
        <w:rPr>
          <w:rFonts w:ascii="Garamond" w:hAnsi="Garamond" w:cs="Times New Roman"/>
          <w:sz w:val="24"/>
          <w:szCs w:val="24"/>
        </w:rPr>
        <w:t xml:space="preserve"> keretében megtörtént az önkormányzati intézmények </w:t>
      </w:r>
      <w:proofErr w:type="spellStart"/>
      <w:r w:rsidRPr="00DF6C74">
        <w:rPr>
          <w:rFonts w:ascii="Garamond" w:hAnsi="Garamond" w:cs="Times New Roman"/>
          <w:sz w:val="24"/>
          <w:szCs w:val="24"/>
        </w:rPr>
        <w:t>engergiahatékonysági</w:t>
      </w:r>
      <w:proofErr w:type="spellEnd"/>
      <w:r w:rsidRPr="00DF6C74">
        <w:rPr>
          <w:rFonts w:ascii="Garamond" w:hAnsi="Garamond" w:cs="Times New Roman"/>
          <w:sz w:val="24"/>
          <w:szCs w:val="24"/>
        </w:rPr>
        <w:t xml:space="preserve"> fejlesztése (napelemes rendszerek telepítésével). A városi sportcsarnok és környezetének fejlesztése keretében a sportcsarnok belső infrastruktúrájának felújítása, kültéri sport- és szabadidős létesítmények létrehozására került sor. A létesítmény éves kihasználtsága közel 100 %-os, elsősorban utánpótlás, diák és amatőr sporttevékenység zajlik az intézményben, állandó és időszakos edzések, sportolási lehetőségek mellett. A sportcsarnok üzemeltetése szempontjából és a létesítményt használók részéről is igény mutatkoz</w:t>
      </w:r>
      <w:r w:rsidR="002F6F4B" w:rsidRPr="00DF6C74">
        <w:rPr>
          <w:rFonts w:ascii="Garamond" w:hAnsi="Garamond" w:cs="Times New Roman"/>
          <w:sz w:val="24"/>
          <w:szCs w:val="24"/>
        </w:rPr>
        <w:t>ott</w:t>
      </w:r>
      <w:r w:rsidRPr="00DF6C74">
        <w:rPr>
          <w:rFonts w:ascii="Garamond" w:hAnsi="Garamond" w:cs="Times New Roman"/>
          <w:sz w:val="24"/>
          <w:szCs w:val="24"/>
        </w:rPr>
        <w:t xml:space="preserve"> az infrastrukturális feltételek javítására, mely rendezésre került. A projekt fő beruházási elemeként a városi sportcsarnok kiszolgáló helységei, öltözői és vizesblokkjai újultak meg, valamint a földszinten (akadálymentes) vizesblokk került kialakításra. Ezzel egyidőben a sporttelep kültéri infrastruktúrája is új elemekkel bővült (gördeszka pálya, 3x3 félpályás kosárlabda pálya, kültéri asztalitenisz pálya, pergola árnyékoló, sakkasztal és normál asztal padokkal, vandálbiztos ivókút, </w:t>
      </w:r>
      <w:r w:rsidRPr="00DF6C74">
        <w:rPr>
          <w:rFonts w:ascii="Garamond" w:hAnsi="Garamond" w:cs="Times New Roman"/>
          <w:sz w:val="24"/>
          <w:szCs w:val="24"/>
        </w:rPr>
        <w:lastRenderedPageBreak/>
        <w:t>kültéri wifi, kamerarendszer és napelemes megvilágítás, okospad, hulladékgyűjtők)</w:t>
      </w:r>
      <w:r w:rsidR="002F6F4B" w:rsidRPr="00DF6C74">
        <w:rPr>
          <w:rFonts w:ascii="Garamond" w:hAnsi="Garamond" w:cs="Times New Roman"/>
          <w:sz w:val="24"/>
          <w:szCs w:val="24"/>
        </w:rPr>
        <w:t>,</w:t>
      </w:r>
      <w:r w:rsidRPr="00DF6C74">
        <w:rPr>
          <w:rFonts w:ascii="Garamond" w:hAnsi="Garamond" w:cs="Times New Roman"/>
          <w:sz w:val="24"/>
          <w:szCs w:val="24"/>
        </w:rPr>
        <w:t xml:space="preserve"> mely a városi sportélet számára teremtett kulturáltabb, minőségibb és az eddiginél szélesebb körű sport- és szabadidőtöltési feltételeket. A fejlesztés részeként a jelenleg hasznosítás nélküli sportcsarnok előtti területen csapatsportra és egyéni sportra, valamint szabadidős sportolásra alkalmas fejlesztések valósultak meg.</w:t>
      </w:r>
    </w:p>
    <w:p w:rsidR="00B20907" w:rsidRPr="00DF6C74" w:rsidRDefault="00B20907" w:rsidP="00830279">
      <w:pPr>
        <w:spacing w:after="0" w:line="240" w:lineRule="auto"/>
        <w:jc w:val="both"/>
        <w:rPr>
          <w:rFonts w:ascii="Garamond" w:hAnsi="Garamond" w:cs="Times New Roman"/>
          <w:sz w:val="24"/>
          <w:szCs w:val="24"/>
        </w:rPr>
      </w:pPr>
    </w:p>
    <w:p w:rsidR="004E040F"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Sor került a művelődési ház nagytermének felújítására, és a település egyik legfontosabb közterületének az Arborétumnak a felújítására pályázati támogatás révén. A Harkányi Arborétum fejlesztését tartalmazó projekt alapvető célja olyan zöldterület fejlesztés volt, mely a funkció nélküli erdős sávot élettel, funkciókkal tölti meg. A beruházás során a meglévő ösvények és régi utcabútorok helyett megújított sétányok, pavilon, új padok, </w:t>
      </w:r>
      <w:proofErr w:type="spellStart"/>
      <w:r w:rsidRPr="00DF6C74">
        <w:rPr>
          <w:rFonts w:ascii="Garamond" w:hAnsi="Garamond" w:cs="Times New Roman"/>
          <w:sz w:val="24"/>
          <w:szCs w:val="24"/>
        </w:rPr>
        <w:t>teresedésre</w:t>
      </w:r>
      <w:proofErr w:type="spellEnd"/>
      <w:r w:rsidRPr="00DF6C74">
        <w:rPr>
          <w:rFonts w:ascii="Garamond" w:hAnsi="Garamond" w:cs="Times New Roman"/>
          <w:sz w:val="24"/>
          <w:szCs w:val="24"/>
        </w:rPr>
        <w:t xml:space="preserve"> alkalmas felületek jöttek létre, illetve egy környezet- és természetvédelemi ismereteket adó, kicsiknek és nagyoknak szóló játékos tanösvény is kialakításra került, valami</w:t>
      </w:r>
      <w:r w:rsidR="002F6F4B" w:rsidRPr="00DF6C74">
        <w:rPr>
          <w:rFonts w:ascii="Garamond" w:hAnsi="Garamond" w:cs="Times New Roman"/>
          <w:sz w:val="24"/>
          <w:szCs w:val="24"/>
        </w:rPr>
        <w:t>n</w:t>
      </w:r>
      <w:r w:rsidRPr="00DF6C74">
        <w:rPr>
          <w:rFonts w:ascii="Garamond" w:hAnsi="Garamond" w:cs="Times New Roman"/>
          <w:sz w:val="24"/>
          <w:szCs w:val="24"/>
        </w:rPr>
        <w:t xml:space="preserve">t </w:t>
      </w:r>
      <w:proofErr w:type="spellStart"/>
      <w:r w:rsidRPr="00DF6C74">
        <w:rPr>
          <w:rFonts w:ascii="Garamond" w:hAnsi="Garamond" w:cs="Times New Roman"/>
          <w:sz w:val="24"/>
          <w:szCs w:val="24"/>
        </w:rPr>
        <w:t>rekortán</w:t>
      </w:r>
      <w:proofErr w:type="spellEnd"/>
      <w:r w:rsidRPr="00DF6C74">
        <w:rPr>
          <w:rFonts w:ascii="Garamond" w:hAnsi="Garamond" w:cs="Times New Roman"/>
          <w:sz w:val="24"/>
          <w:szCs w:val="24"/>
        </w:rPr>
        <w:t xml:space="preserve"> futópálya áll a lakosság és a turisták rendelkezésére. A gyermek</w:t>
      </w:r>
      <w:r w:rsidR="002F6F4B" w:rsidRPr="00DF6C74">
        <w:rPr>
          <w:rFonts w:ascii="Garamond" w:hAnsi="Garamond" w:cs="Times New Roman"/>
          <w:sz w:val="24"/>
          <w:szCs w:val="24"/>
        </w:rPr>
        <w:t>ek</w:t>
      </w:r>
      <w:r w:rsidRPr="00DF6C74">
        <w:rPr>
          <w:rFonts w:ascii="Garamond" w:hAnsi="Garamond" w:cs="Times New Roman"/>
          <w:sz w:val="24"/>
          <w:szCs w:val="24"/>
        </w:rPr>
        <w:t xml:space="preserve"> számára ügyességi és fejlesztő elemeket tartalmazó játszótér is telepítésre került. </w:t>
      </w:r>
    </w:p>
    <w:p w:rsidR="004E040F" w:rsidRPr="00DF6C74" w:rsidRDefault="004E040F" w:rsidP="00830279">
      <w:pPr>
        <w:spacing w:after="0" w:line="240" w:lineRule="auto"/>
        <w:jc w:val="both"/>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Elkezdődött a klímaberendezéssel nem rendelkező intézmények klímával való felszerelése is, mely a következő ciklus alatt is folytatódni fog, és feltehetőleg már a 2025. évben az óvoda, valamint az Egészségház rendelőinek teljes </w:t>
      </w:r>
      <w:proofErr w:type="spellStart"/>
      <w:r w:rsidRPr="00DF6C74">
        <w:rPr>
          <w:rFonts w:ascii="Garamond" w:hAnsi="Garamond" w:cs="Times New Roman"/>
          <w:sz w:val="24"/>
          <w:szCs w:val="24"/>
        </w:rPr>
        <w:t>klimatizálására</w:t>
      </w:r>
      <w:proofErr w:type="spellEnd"/>
      <w:r w:rsidRPr="00DF6C74">
        <w:rPr>
          <w:rFonts w:ascii="Garamond" w:hAnsi="Garamond" w:cs="Times New Roman"/>
          <w:sz w:val="24"/>
          <w:szCs w:val="24"/>
        </w:rPr>
        <w:t xml:space="preserve"> sor kerül.</w:t>
      </w:r>
    </w:p>
    <w:p w:rsidR="00B20907" w:rsidRPr="00DF6C74" w:rsidRDefault="00B20907" w:rsidP="00830279">
      <w:pPr>
        <w:spacing w:after="0" w:line="240" w:lineRule="auto"/>
        <w:jc w:val="both"/>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A </w:t>
      </w:r>
      <w:r w:rsidRPr="00DF6C74">
        <w:rPr>
          <w:rFonts w:ascii="Garamond" w:hAnsi="Garamond" w:cs="Times New Roman"/>
          <w:b/>
          <w:bCs/>
          <w:sz w:val="24"/>
          <w:szCs w:val="24"/>
        </w:rPr>
        <w:t>Környezetvédelmi célok</w:t>
      </w:r>
      <w:r w:rsidRPr="00DF6C74">
        <w:rPr>
          <w:rFonts w:ascii="Garamond" w:hAnsi="Garamond" w:cs="Times New Roman"/>
          <w:sz w:val="24"/>
          <w:szCs w:val="24"/>
        </w:rPr>
        <w:t xml:space="preserve"> esetében fontos kiemelni a Lanka</w:t>
      </w:r>
      <w:r w:rsidR="002F6F4B" w:rsidRPr="00DF6C74">
        <w:rPr>
          <w:rFonts w:ascii="Garamond" w:hAnsi="Garamond" w:cs="Times New Roman"/>
          <w:sz w:val="24"/>
          <w:szCs w:val="24"/>
        </w:rPr>
        <w:t xml:space="preserve"> csatorna fejlesztésére és a</w:t>
      </w:r>
      <w:r w:rsidRPr="00DF6C74">
        <w:rPr>
          <w:rFonts w:ascii="Garamond" w:hAnsi="Garamond" w:cs="Times New Roman"/>
          <w:sz w:val="24"/>
          <w:szCs w:val="24"/>
        </w:rPr>
        <w:t xml:space="preserve"> csapadékvíz elvezetésére szolgáló projekteket. Két beruházásban, egymilliárd forintos fejlesztés keretében a jelentősebb mennyiségű csapadék miatt kialakuló felszíni vizek megfelelő elvezetése volt a cél, így fejlesztették, helyreállították a nyílt és zárt csapadékvíz-elvezető rendszereket, medreket alakítottak ki több mint tízezer méteren.</w:t>
      </w:r>
    </w:p>
    <w:p w:rsidR="00B20907" w:rsidRPr="00DF6C74" w:rsidRDefault="00B20907" w:rsidP="00830279">
      <w:pPr>
        <w:spacing w:after="0" w:line="240" w:lineRule="auto"/>
        <w:jc w:val="both"/>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A hulladékkezelés tekintetében a koncessziós társaság (Dél-</w:t>
      </w:r>
      <w:proofErr w:type="spellStart"/>
      <w:r w:rsidRPr="00DF6C74">
        <w:rPr>
          <w:rFonts w:ascii="Garamond" w:hAnsi="Garamond" w:cs="Times New Roman"/>
          <w:sz w:val="24"/>
          <w:szCs w:val="24"/>
        </w:rPr>
        <w:t>Kom</w:t>
      </w:r>
      <w:proofErr w:type="spellEnd"/>
      <w:r w:rsidRPr="00DF6C74">
        <w:rPr>
          <w:rFonts w:ascii="Garamond" w:hAnsi="Garamond" w:cs="Times New Roman"/>
          <w:sz w:val="24"/>
          <w:szCs w:val="24"/>
        </w:rPr>
        <w:t xml:space="preserve"> Nonprofit Kft.) révén házhoz menő szelektív hulladékszállítást biztosítunk, de a 2024. évben meghirdettük a hulladék gyűjtésére szolgáló 240 literes kék edény lakosság részére történő biztosítását haszonkölcsön szerződés keretében. Ezt a kezdeményezést a 2025. évtől szeretnénk kiterjeszteni komposztládák lakosság részére történő biztosításával.</w:t>
      </w:r>
    </w:p>
    <w:p w:rsidR="00B20907" w:rsidRPr="00DF6C74" w:rsidRDefault="00B20907" w:rsidP="00830279">
      <w:pPr>
        <w:spacing w:after="0" w:line="240" w:lineRule="auto"/>
        <w:jc w:val="both"/>
        <w:rPr>
          <w:rFonts w:ascii="Garamond" w:hAnsi="Garamond" w:cs="Times New Roman"/>
          <w:b/>
          <w:bCs/>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b/>
          <w:bCs/>
          <w:sz w:val="24"/>
          <w:szCs w:val="24"/>
        </w:rPr>
        <w:t>Idegenforgalom:</w:t>
      </w:r>
      <w:r w:rsidRPr="00DF6C74">
        <w:rPr>
          <w:rFonts w:ascii="Garamond" w:hAnsi="Garamond" w:cs="Times New Roman"/>
          <w:sz w:val="24"/>
          <w:szCs w:val="24"/>
        </w:rPr>
        <w:t xml:space="preserve"> Testvérvárosi kapcsolatok fenntartására és ápolása szintén kiemelt figyelmet kapott a nehézségek ellenére, és a nemzetközi idegenforgalom tekintetében is – Harkányi Gyógyfürdő Zrt. adatai alapján egy nyitás l</w:t>
      </w:r>
      <w:r w:rsidR="002F6F4B" w:rsidRPr="00DF6C74">
        <w:rPr>
          <w:rFonts w:ascii="Garamond" w:hAnsi="Garamond" w:cs="Times New Roman"/>
          <w:sz w:val="24"/>
          <w:szCs w:val="24"/>
        </w:rPr>
        <w:t>á</w:t>
      </w:r>
      <w:r w:rsidRPr="00DF6C74">
        <w:rPr>
          <w:rFonts w:ascii="Garamond" w:hAnsi="Garamond" w:cs="Times New Roman"/>
          <w:sz w:val="24"/>
          <w:szCs w:val="24"/>
        </w:rPr>
        <w:t>tszik Horvátország és Szerbia felé. A programban rögzített élmény-, és sportturizmus fejlesztése irányában is valósultak meg beruházások, a ciklusban megnyitotta kapuit a Harka Vízivilág, a Harkányi Gyógyfürdő új Élményközpontja, 2024. évben pedig átadásra került a fürdő új csúszdaparkja.</w:t>
      </w:r>
    </w:p>
    <w:p w:rsidR="00B20907" w:rsidRPr="00DF6C74" w:rsidRDefault="00B20907" w:rsidP="00830279">
      <w:pPr>
        <w:spacing w:after="0" w:line="240" w:lineRule="auto"/>
        <w:jc w:val="both"/>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A fiatalok helyben maradására is többféle intézkedést tett az önkormányzat, EFOP-1.2.11-16-2017-00035 „Harkányban élni Jó! -</w:t>
      </w:r>
      <w:r w:rsidR="002700EF" w:rsidRPr="00DF6C74">
        <w:rPr>
          <w:rFonts w:ascii="Garamond" w:hAnsi="Garamond" w:cs="Times New Roman"/>
          <w:sz w:val="24"/>
          <w:szCs w:val="24"/>
        </w:rPr>
        <w:t xml:space="preserve"> </w:t>
      </w:r>
      <w:r w:rsidRPr="00DF6C74">
        <w:rPr>
          <w:rFonts w:ascii="Garamond" w:hAnsi="Garamond" w:cs="Times New Roman"/>
          <w:sz w:val="24"/>
          <w:szCs w:val="24"/>
        </w:rPr>
        <w:t>Esély Otthon, Harkányban” elnevezésű pályázat keretében a Harkány 754 hrsz., természetben a 7815 Harkány, Zrínyi M</w:t>
      </w:r>
      <w:r w:rsidR="002700EF" w:rsidRPr="00DF6C74">
        <w:rPr>
          <w:rFonts w:ascii="Garamond" w:hAnsi="Garamond" w:cs="Times New Roman"/>
          <w:sz w:val="24"/>
          <w:szCs w:val="24"/>
        </w:rPr>
        <w:t>iklós</w:t>
      </w:r>
      <w:r w:rsidRPr="00DF6C74">
        <w:rPr>
          <w:rFonts w:ascii="Garamond" w:hAnsi="Garamond" w:cs="Times New Roman"/>
          <w:sz w:val="24"/>
          <w:szCs w:val="24"/>
        </w:rPr>
        <w:t xml:space="preserve"> u</w:t>
      </w:r>
      <w:r w:rsidR="002700EF" w:rsidRPr="00DF6C74">
        <w:rPr>
          <w:rFonts w:ascii="Garamond" w:hAnsi="Garamond" w:cs="Times New Roman"/>
          <w:sz w:val="24"/>
          <w:szCs w:val="24"/>
        </w:rPr>
        <w:t>tca</w:t>
      </w:r>
      <w:r w:rsidRPr="00DF6C74">
        <w:rPr>
          <w:rFonts w:ascii="Garamond" w:hAnsi="Garamond" w:cs="Times New Roman"/>
          <w:sz w:val="24"/>
          <w:szCs w:val="24"/>
        </w:rPr>
        <w:t xml:space="preserve"> 1. ingatlanban összesen öt önkormányzati lakás került kialakításra és felszerelésre, 18-35 év közötti célcsoportba tartozó fiatal egyének, párok és családok önálló lakhatásának biztosítása céljából. Az újonnan kialakított lakásokkal az önkormányzat a város lakosságfenntartó erejét kívánta növelni, a település jövője szempontjából értékes végzettséggel rendelkező személyek városban történő letelepedésének támogatásával. A program azóta is nagy sikerrel működik.</w:t>
      </w:r>
    </w:p>
    <w:p w:rsidR="00B20907" w:rsidRPr="00DF6C74" w:rsidRDefault="00B20907" w:rsidP="00830279">
      <w:pPr>
        <w:spacing w:after="0" w:line="240" w:lineRule="auto"/>
        <w:jc w:val="both"/>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A </w:t>
      </w:r>
      <w:r w:rsidRPr="00DF6C74">
        <w:rPr>
          <w:rFonts w:ascii="Garamond" w:hAnsi="Garamond" w:cs="Times New Roman"/>
          <w:b/>
          <w:bCs/>
          <w:sz w:val="24"/>
          <w:szCs w:val="24"/>
        </w:rPr>
        <w:t>településfejlesztési politika</w:t>
      </w:r>
      <w:r w:rsidRPr="00DF6C74">
        <w:rPr>
          <w:rFonts w:ascii="Garamond" w:hAnsi="Garamond" w:cs="Times New Roman"/>
          <w:sz w:val="24"/>
          <w:szCs w:val="24"/>
        </w:rPr>
        <w:t xml:space="preserve"> keretében folytatódott az önkormányzati tulajdonú ingatlanok értékesítése. Itt szükséges rögzíteni, hogy pályázati forrásból megtörtént az </w:t>
      </w:r>
      <w:r w:rsidR="00E622B9" w:rsidRPr="00DF6C74">
        <w:rPr>
          <w:rFonts w:ascii="Garamond" w:hAnsi="Garamond" w:cs="Times New Roman"/>
          <w:sz w:val="24"/>
          <w:szCs w:val="24"/>
        </w:rPr>
        <w:t>I</w:t>
      </w:r>
      <w:r w:rsidRPr="00DF6C74">
        <w:rPr>
          <w:rFonts w:ascii="Garamond" w:hAnsi="Garamond" w:cs="Times New Roman"/>
          <w:sz w:val="24"/>
          <w:szCs w:val="24"/>
        </w:rPr>
        <w:t>pari park alapvető infrastruktúrájának a kialakítása: utak, víz-, és az elektromos hálózat</w:t>
      </w:r>
      <w:r w:rsidR="009668FD" w:rsidRPr="00DF6C74">
        <w:rPr>
          <w:rFonts w:ascii="Garamond" w:hAnsi="Garamond" w:cs="Times New Roman"/>
          <w:sz w:val="24"/>
          <w:szCs w:val="24"/>
        </w:rPr>
        <w:t>, kamerarendszer</w:t>
      </w:r>
      <w:r w:rsidRPr="00DF6C74">
        <w:rPr>
          <w:rFonts w:ascii="Garamond" w:hAnsi="Garamond" w:cs="Times New Roman"/>
          <w:sz w:val="24"/>
          <w:szCs w:val="24"/>
        </w:rPr>
        <w:t xml:space="preserve"> kiépítésére, </w:t>
      </w:r>
      <w:r w:rsidRPr="00DF6C74">
        <w:rPr>
          <w:rFonts w:ascii="Garamond" w:hAnsi="Garamond" w:cs="Times New Roman"/>
          <w:sz w:val="24"/>
          <w:szCs w:val="24"/>
        </w:rPr>
        <w:lastRenderedPageBreak/>
        <w:t xml:space="preserve">és a HVG Kft. részére egy korszerű telephely </w:t>
      </w:r>
      <w:r w:rsidR="009668FD" w:rsidRPr="00DF6C74">
        <w:rPr>
          <w:rFonts w:ascii="Garamond" w:hAnsi="Garamond" w:cs="Times New Roman"/>
          <w:sz w:val="24"/>
          <w:szCs w:val="24"/>
        </w:rPr>
        <w:t>megépítésére</w:t>
      </w:r>
      <w:r w:rsidRPr="00DF6C74">
        <w:rPr>
          <w:rFonts w:ascii="Garamond" w:hAnsi="Garamond" w:cs="Times New Roman"/>
          <w:sz w:val="24"/>
          <w:szCs w:val="24"/>
        </w:rPr>
        <w:t xml:space="preserve"> került sor. Az </w:t>
      </w:r>
      <w:r w:rsidR="008A3300" w:rsidRPr="00DF6C74">
        <w:rPr>
          <w:rFonts w:ascii="Garamond" w:hAnsi="Garamond" w:cs="Times New Roman"/>
          <w:sz w:val="24"/>
          <w:szCs w:val="24"/>
        </w:rPr>
        <w:t>I</w:t>
      </w:r>
      <w:r w:rsidRPr="00DF6C74">
        <w:rPr>
          <w:rFonts w:ascii="Garamond" w:hAnsi="Garamond" w:cs="Times New Roman"/>
          <w:sz w:val="24"/>
          <w:szCs w:val="24"/>
        </w:rPr>
        <w:t>pari parkban található ingatlanok értékesítése azóta is folyamatban van, jelenleg két ingatlan vár még gazdára.</w:t>
      </w:r>
    </w:p>
    <w:p w:rsidR="00B20907" w:rsidRPr="00DF6C74" w:rsidRDefault="00B20907" w:rsidP="00830279">
      <w:pPr>
        <w:spacing w:after="0" w:line="240" w:lineRule="auto"/>
        <w:jc w:val="both"/>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A </w:t>
      </w:r>
      <w:r w:rsidRPr="00DF6C74">
        <w:rPr>
          <w:rFonts w:ascii="Garamond" w:hAnsi="Garamond" w:cs="Times New Roman"/>
          <w:b/>
          <w:bCs/>
          <w:sz w:val="24"/>
          <w:szCs w:val="24"/>
        </w:rPr>
        <w:t>közműfejlesztési programhoz</w:t>
      </w:r>
      <w:r w:rsidRPr="00DF6C74">
        <w:rPr>
          <w:rFonts w:ascii="Garamond" w:hAnsi="Garamond" w:cs="Times New Roman"/>
          <w:sz w:val="24"/>
          <w:szCs w:val="24"/>
        </w:rPr>
        <w:t xml:space="preserve"> kapcsolódóan a Lanka csatorna fejlesztése, és Csapadékvíz elvezetés projektekről már szóltunk. </w:t>
      </w:r>
      <w:proofErr w:type="spellStart"/>
      <w:r w:rsidRPr="00DF6C74">
        <w:rPr>
          <w:rFonts w:ascii="Garamond" w:hAnsi="Garamond" w:cs="Times New Roman"/>
          <w:sz w:val="24"/>
          <w:szCs w:val="24"/>
        </w:rPr>
        <w:t>Emlékeztetőül</w:t>
      </w:r>
      <w:proofErr w:type="spellEnd"/>
      <w:r w:rsidR="002700EF" w:rsidRPr="00DF6C74">
        <w:rPr>
          <w:rFonts w:ascii="Garamond" w:hAnsi="Garamond" w:cs="Times New Roman"/>
          <w:sz w:val="24"/>
          <w:szCs w:val="24"/>
        </w:rPr>
        <w:t>:</w:t>
      </w:r>
      <w:r w:rsidRPr="00DF6C74">
        <w:rPr>
          <w:rFonts w:ascii="Garamond" w:hAnsi="Garamond" w:cs="Times New Roman"/>
          <w:sz w:val="24"/>
          <w:szCs w:val="24"/>
        </w:rPr>
        <w:t xml:space="preserve"> a ciklusban sor került a víziközmű vagyon és az ellátási felelősség Magyar Állam részére történő átadására. A sport célú intézményrendszer fentiekben már rögzített fejlesztésein túl mindenképpen meg kell említeni az Arborétum szélén létrehozott fitneszpark létesítését.</w:t>
      </w:r>
    </w:p>
    <w:p w:rsidR="00B20907" w:rsidRPr="00DF6C74" w:rsidRDefault="00B20907" w:rsidP="00830279">
      <w:pPr>
        <w:spacing w:after="0" w:line="240" w:lineRule="auto"/>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A </w:t>
      </w:r>
      <w:r w:rsidRPr="00DF6C74">
        <w:rPr>
          <w:rFonts w:ascii="Garamond" w:hAnsi="Garamond" w:cs="Times New Roman"/>
          <w:b/>
          <w:bCs/>
          <w:sz w:val="24"/>
          <w:szCs w:val="24"/>
        </w:rPr>
        <w:t>Városüzemeltetési politika</w:t>
      </w:r>
      <w:r w:rsidRPr="00DF6C74">
        <w:rPr>
          <w:rFonts w:ascii="Garamond" w:hAnsi="Garamond" w:cs="Times New Roman"/>
          <w:sz w:val="24"/>
          <w:szCs w:val="24"/>
        </w:rPr>
        <w:t xml:space="preserve"> célkitűzései (parkfenntartás, településtisztasági feladatok, temető fenntartás, piaci feladatok, nyilvános WC üzemeltetése) megvalósultak, sőt folyamatos fejlesztések történtek. Az őstermelői piac kialakítása során a piac sarki területe került felújításra, árusító felületek, hűtőház és vizesblokk került megépítésre. Lépések történtek a piac energiahatékonyságának fejlesztésére is, villamos mérő berendezések és napelemes rendszer telepítésével. Folyamatban van a Piaccsarnok felújítására irányuló beruházás.</w:t>
      </w:r>
    </w:p>
    <w:p w:rsidR="00B20907" w:rsidRPr="00DF6C74" w:rsidRDefault="00B20907" w:rsidP="00830279">
      <w:pPr>
        <w:spacing w:after="0" w:line="240" w:lineRule="auto"/>
        <w:jc w:val="both"/>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Az </w:t>
      </w:r>
      <w:r w:rsidRPr="00DF6C74">
        <w:rPr>
          <w:rFonts w:ascii="Garamond" w:hAnsi="Garamond" w:cs="Times New Roman"/>
          <w:b/>
          <w:bCs/>
          <w:sz w:val="24"/>
          <w:szCs w:val="24"/>
        </w:rPr>
        <w:t>egyes közszolgáltatások biztosításával</w:t>
      </w:r>
      <w:r w:rsidRPr="00DF6C74">
        <w:rPr>
          <w:rFonts w:ascii="Garamond" w:hAnsi="Garamond" w:cs="Times New Roman"/>
          <w:sz w:val="24"/>
          <w:szCs w:val="24"/>
        </w:rPr>
        <w:t xml:space="preserve"> kapcsolatban elmondható, hogy a háziorvosi, házi gyermekorvosi, fogorvosi körzetekben körzethatárok tekintetében változás nem történt, ugyanakkor központi jogszabályváltozással az orvosi ügyelet megszervezése a továbbiakban nem minősül önkormányzati feladatnak. </w:t>
      </w:r>
    </w:p>
    <w:p w:rsidR="00B20907" w:rsidRPr="00DF6C74" w:rsidRDefault="00B20907" w:rsidP="00830279">
      <w:pPr>
        <w:spacing w:after="0" w:line="240" w:lineRule="auto"/>
        <w:jc w:val="both"/>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A gazdasági programban </w:t>
      </w:r>
      <w:r w:rsidRPr="00DF6C74">
        <w:rPr>
          <w:rFonts w:ascii="Garamond" w:hAnsi="Garamond" w:cs="Times New Roman"/>
          <w:b/>
          <w:bCs/>
          <w:sz w:val="24"/>
          <w:szCs w:val="24"/>
        </w:rPr>
        <w:t>az adó politika</w:t>
      </w:r>
      <w:r w:rsidRPr="00DF6C74">
        <w:rPr>
          <w:rFonts w:ascii="Garamond" w:hAnsi="Garamond" w:cs="Times New Roman"/>
          <w:sz w:val="24"/>
          <w:szCs w:val="24"/>
        </w:rPr>
        <w:t xml:space="preserve"> célkitűzéseinek megvalósítása érdekében sor került a helyi adókról szóló önkormányzati rendelet módosítására, mely módosítások 2025. év január hó 01. napjától léptek hatályba. Az ingatlan-hasznosítás, parkolók hasznosítása, kintlévőségek kezelése </w:t>
      </w:r>
      <w:r w:rsidR="002F6F4B" w:rsidRPr="00DF6C74">
        <w:rPr>
          <w:rFonts w:ascii="Garamond" w:hAnsi="Garamond" w:cs="Times New Roman"/>
          <w:sz w:val="24"/>
          <w:szCs w:val="24"/>
        </w:rPr>
        <w:t>tekintetében</w:t>
      </w:r>
      <w:r w:rsidR="002700EF" w:rsidRPr="00DF6C74">
        <w:rPr>
          <w:rFonts w:ascii="Garamond" w:hAnsi="Garamond" w:cs="Times New Roman"/>
          <w:sz w:val="24"/>
          <w:szCs w:val="24"/>
        </w:rPr>
        <w:t xml:space="preserve"> </w:t>
      </w:r>
      <w:r w:rsidRPr="00DF6C74">
        <w:rPr>
          <w:rFonts w:ascii="Garamond" w:hAnsi="Garamond" w:cs="Times New Roman"/>
          <w:sz w:val="24"/>
          <w:szCs w:val="24"/>
        </w:rPr>
        <w:t>is jelentős lépéseket tett az önkormányzat</w:t>
      </w:r>
      <w:r w:rsidR="002700EF" w:rsidRPr="00DF6C74">
        <w:rPr>
          <w:rFonts w:ascii="Garamond" w:hAnsi="Garamond" w:cs="Times New Roman"/>
          <w:sz w:val="24"/>
          <w:szCs w:val="24"/>
        </w:rPr>
        <w:t>.</w:t>
      </w:r>
    </w:p>
    <w:p w:rsidR="00B20907" w:rsidRPr="00DF6C74" w:rsidRDefault="00B20907" w:rsidP="00830279">
      <w:pPr>
        <w:spacing w:after="0" w:line="240" w:lineRule="auto"/>
        <w:jc w:val="both"/>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Megállapítható, hogy a nehéz gazdasági körülmények ellenére, akár pályázati, akár önerős beruházás eredményeként, akár kis-, akár nagyléptékben, de az Önkormányzat a szükséges lépéseket megtette a 2020-2024. évekre vonatkozó gazdasági programjának megvalósítása érdekében. Az út tovább folytatása érdekében, a jelenlegi társadalmi, gazdasági, pénzügyi és vagyon helyzet elemzésével a már jelenleg is elfogadott, hosszútávú fejlesztési koncepciók alkalmazásával kívánjuk a 2025-2029. évekre vonatkozó gazdasági programot megalkotni, és ehhez rendelni az Önkormányzat rendelkezésére álló pénzügyi eszközöket.</w:t>
      </w:r>
    </w:p>
    <w:p w:rsidR="00B20907" w:rsidRPr="00DF6C74" w:rsidRDefault="00B20907" w:rsidP="00830279">
      <w:pPr>
        <w:spacing w:after="0" w:line="240" w:lineRule="auto"/>
        <w:jc w:val="both"/>
        <w:rPr>
          <w:rFonts w:ascii="Garamond" w:hAnsi="Garamond" w:cs="Times New Roman"/>
          <w:b/>
          <w:bCs/>
          <w:sz w:val="24"/>
          <w:szCs w:val="24"/>
        </w:rPr>
      </w:pPr>
    </w:p>
    <w:p w:rsidR="00A758AD" w:rsidRPr="00DF6C74" w:rsidRDefault="00A758AD" w:rsidP="00821D02">
      <w:pPr>
        <w:pStyle w:val="Cmsor2"/>
        <w:rPr>
          <w:rFonts w:ascii="Garamond" w:hAnsi="Garamond" w:cs="Times New Roman"/>
          <w:b/>
          <w:bCs/>
          <w:caps/>
          <w:color w:val="auto"/>
          <w:sz w:val="24"/>
          <w:szCs w:val="24"/>
        </w:rPr>
      </w:pPr>
      <w:bookmarkStart w:id="5" w:name="_Toc194042131"/>
      <w:r w:rsidRPr="00DF6C74">
        <w:rPr>
          <w:rFonts w:ascii="Garamond" w:hAnsi="Garamond" w:cs="Times New Roman"/>
          <w:b/>
          <w:bCs/>
          <w:caps/>
          <w:color w:val="auto"/>
          <w:sz w:val="24"/>
          <w:szCs w:val="24"/>
        </w:rPr>
        <w:t>II.3. 2025-2027 évekre vonatkozó stratégiai ellenőrzési terv</w:t>
      </w:r>
      <w:bookmarkEnd w:id="5"/>
    </w:p>
    <w:p w:rsidR="00B20907" w:rsidRPr="00DF6C74" w:rsidRDefault="00B20907" w:rsidP="00830279">
      <w:pPr>
        <w:spacing w:after="0" w:line="240" w:lineRule="auto"/>
        <w:jc w:val="both"/>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Mind a 2020-2024. évek időszakára igaz volt, mind a jelenlegi ciklus 2025-2029-ig terjedő időszakára igaz kell legyen, hogy az Önkormányzat hosszú távú céljaival, az ellátandó feladatokkal az Önkormányzat stratégiai ellenőrzési tervének összhangban kell lennie. A 2025-2027. évekre vonatkozó stratégiai ellenőrzési tervben az Önkormányzat hosszú távú célkitűzéseként az alábbiak kerültek, és kerülnek jelenleg is </w:t>
      </w:r>
      <w:proofErr w:type="gramStart"/>
      <w:r w:rsidRPr="00DF6C74">
        <w:rPr>
          <w:rFonts w:ascii="Garamond" w:hAnsi="Garamond" w:cs="Times New Roman"/>
          <w:sz w:val="24"/>
          <w:szCs w:val="24"/>
        </w:rPr>
        <w:t>figyelembe vételre</w:t>
      </w:r>
      <w:proofErr w:type="gramEnd"/>
      <w:r w:rsidRPr="00DF6C74">
        <w:rPr>
          <w:rFonts w:ascii="Garamond" w:hAnsi="Garamond" w:cs="Times New Roman"/>
          <w:sz w:val="24"/>
          <w:szCs w:val="24"/>
        </w:rPr>
        <w:t>:</w:t>
      </w:r>
    </w:p>
    <w:p w:rsidR="00B20907" w:rsidRPr="00DF6C74" w:rsidRDefault="00B20907" w:rsidP="00830279">
      <w:pPr>
        <w:spacing w:after="0" w:line="240" w:lineRule="auto"/>
        <w:jc w:val="both"/>
        <w:rPr>
          <w:rFonts w:ascii="Garamond" w:hAnsi="Garamond" w:cs="Times New Roman"/>
          <w:sz w:val="24"/>
          <w:szCs w:val="24"/>
        </w:rPr>
      </w:pPr>
    </w:p>
    <w:p w:rsidR="00A758AD" w:rsidRPr="00DF6C74" w:rsidRDefault="00A758AD" w:rsidP="00A21B23">
      <w:pPr>
        <w:pStyle w:val="Listaszerbekezds"/>
        <w:numPr>
          <w:ilvl w:val="0"/>
          <w:numId w:val="1"/>
        </w:num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Kötelező és </w:t>
      </w:r>
      <w:r w:rsidR="002F6F4B" w:rsidRPr="00DF6C74">
        <w:rPr>
          <w:rFonts w:ascii="Garamond" w:hAnsi="Garamond" w:cs="Times New Roman"/>
          <w:sz w:val="24"/>
          <w:szCs w:val="24"/>
        </w:rPr>
        <w:t xml:space="preserve">önként </w:t>
      </w:r>
      <w:r w:rsidRPr="00DF6C74">
        <w:rPr>
          <w:rFonts w:ascii="Garamond" w:hAnsi="Garamond" w:cs="Times New Roman"/>
          <w:sz w:val="24"/>
          <w:szCs w:val="24"/>
        </w:rPr>
        <w:t>vállalt feladatok magas színvonalú és gazdaságos ellátása.</w:t>
      </w:r>
    </w:p>
    <w:p w:rsidR="00A758AD" w:rsidRPr="00DF6C74" w:rsidRDefault="00A758AD" w:rsidP="00A21B23">
      <w:pPr>
        <w:pStyle w:val="Listaszerbekezds"/>
        <w:numPr>
          <w:ilvl w:val="0"/>
          <w:numId w:val="1"/>
        </w:numPr>
        <w:spacing w:after="0" w:line="240" w:lineRule="auto"/>
        <w:jc w:val="both"/>
        <w:rPr>
          <w:rFonts w:ascii="Garamond" w:hAnsi="Garamond" w:cs="Times New Roman"/>
          <w:sz w:val="24"/>
          <w:szCs w:val="24"/>
        </w:rPr>
      </w:pPr>
      <w:r w:rsidRPr="00DF6C74">
        <w:rPr>
          <w:rFonts w:ascii="Garamond" w:hAnsi="Garamond" w:cs="Times New Roman"/>
          <w:sz w:val="24"/>
          <w:szCs w:val="24"/>
        </w:rPr>
        <w:t>Folyamatos fizetőképesség fenntartása.</w:t>
      </w:r>
    </w:p>
    <w:p w:rsidR="00A758AD" w:rsidRPr="00DF6C74" w:rsidRDefault="00A758AD" w:rsidP="00A21B23">
      <w:pPr>
        <w:pStyle w:val="Listaszerbekezds"/>
        <w:numPr>
          <w:ilvl w:val="0"/>
          <w:numId w:val="1"/>
        </w:numPr>
        <w:spacing w:after="0" w:line="240" w:lineRule="auto"/>
        <w:jc w:val="both"/>
        <w:rPr>
          <w:rFonts w:ascii="Garamond" w:hAnsi="Garamond" w:cs="Times New Roman"/>
          <w:sz w:val="24"/>
          <w:szCs w:val="24"/>
        </w:rPr>
      </w:pPr>
      <w:r w:rsidRPr="00DF6C74">
        <w:rPr>
          <w:rFonts w:ascii="Garamond" w:hAnsi="Garamond" w:cs="Times New Roman"/>
          <w:sz w:val="24"/>
          <w:szCs w:val="24"/>
        </w:rPr>
        <w:t>Jogszabályi előírásoknak megfelelő szabályos működés.</w:t>
      </w:r>
    </w:p>
    <w:p w:rsidR="00A758AD" w:rsidRPr="00DF6C74" w:rsidRDefault="00A758AD" w:rsidP="00A21B23">
      <w:pPr>
        <w:pStyle w:val="Listaszerbekezds"/>
        <w:numPr>
          <w:ilvl w:val="0"/>
          <w:numId w:val="1"/>
        </w:numPr>
        <w:spacing w:after="0" w:line="240" w:lineRule="auto"/>
        <w:jc w:val="both"/>
        <w:rPr>
          <w:rFonts w:ascii="Garamond" w:hAnsi="Garamond" w:cs="Times New Roman"/>
          <w:sz w:val="24"/>
          <w:szCs w:val="24"/>
        </w:rPr>
      </w:pPr>
      <w:r w:rsidRPr="00DF6C74">
        <w:rPr>
          <w:rFonts w:ascii="Garamond" w:hAnsi="Garamond" w:cs="Times New Roman"/>
          <w:sz w:val="24"/>
          <w:szCs w:val="24"/>
        </w:rPr>
        <w:t>Infrastruktúra folyamatos fejlesztése, esetlegesen pályázati források bevonásával.</w:t>
      </w:r>
    </w:p>
    <w:p w:rsidR="00A758AD" w:rsidRPr="00DF6C74" w:rsidRDefault="00A758AD" w:rsidP="00A21B23">
      <w:pPr>
        <w:pStyle w:val="Listaszerbekezds"/>
        <w:numPr>
          <w:ilvl w:val="0"/>
          <w:numId w:val="1"/>
        </w:numPr>
        <w:spacing w:after="0" w:line="240" w:lineRule="auto"/>
        <w:jc w:val="both"/>
        <w:rPr>
          <w:rFonts w:ascii="Garamond" w:hAnsi="Garamond" w:cs="Times New Roman"/>
          <w:sz w:val="24"/>
          <w:szCs w:val="24"/>
        </w:rPr>
      </w:pPr>
      <w:r w:rsidRPr="00DF6C74">
        <w:rPr>
          <w:rFonts w:ascii="Garamond" w:hAnsi="Garamond" w:cs="Times New Roman"/>
          <w:sz w:val="24"/>
          <w:szCs w:val="24"/>
        </w:rPr>
        <w:t>Munkahelyteremtés elősegítése.</w:t>
      </w:r>
    </w:p>
    <w:p w:rsidR="00A758AD" w:rsidRPr="00DF6C74" w:rsidRDefault="00A758AD" w:rsidP="00A21B23">
      <w:pPr>
        <w:pStyle w:val="Listaszerbekezds"/>
        <w:numPr>
          <w:ilvl w:val="0"/>
          <w:numId w:val="1"/>
        </w:numPr>
        <w:spacing w:after="0" w:line="240" w:lineRule="auto"/>
        <w:jc w:val="both"/>
        <w:rPr>
          <w:rFonts w:ascii="Garamond" w:hAnsi="Garamond" w:cs="Times New Roman"/>
          <w:sz w:val="24"/>
          <w:szCs w:val="24"/>
        </w:rPr>
      </w:pPr>
      <w:r w:rsidRPr="00DF6C74">
        <w:rPr>
          <w:rFonts w:ascii="Garamond" w:hAnsi="Garamond" w:cs="Times New Roman"/>
          <w:sz w:val="24"/>
          <w:szCs w:val="24"/>
        </w:rPr>
        <w:t>Informatikai háttér, rendszer fejlesztése.</w:t>
      </w:r>
    </w:p>
    <w:p w:rsidR="00A758AD" w:rsidRPr="00DF6C74" w:rsidRDefault="00A758AD" w:rsidP="00A21B23">
      <w:pPr>
        <w:pStyle w:val="Listaszerbekezds"/>
        <w:numPr>
          <w:ilvl w:val="0"/>
          <w:numId w:val="1"/>
        </w:numPr>
        <w:spacing w:after="0" w:line="240" w:lineRule="auto"/>
        <w:jc w:val="both"/>
        <w:rPr>
          <w:rFonts w:ascii="Garamond" w:hAnsi="Garamond" w:cs="Times New Roman"/>
          <w:sz w:val="24"/>
          <w:szCs w:val="24"/>
        </w:rPr>
      </w:pPr>
      <w:r w:rsidRPr="00DF6C74">
        <w:rPr>
          <w:rFonts w:ascii="Garamond" w:hAnsi="Garamond" w:cs="Times New Roman"/>
          <w:sz w:val="24"/>
          <w:szCs w:val="24"/>
        </w:rPr>
        <w:t>Vállalkozásfejlesztés támogatása.</w:t>
      </w:r>
    </w:p>
    <w:p w:rsidR="00B20907" w:rsidRPr="00DF6C74" w:rsidRDefault="00B20907" w:rsidP="00830279">
      <w:pPr>
        <w:spacing w:after="0" w:line="240" w:lineRule="auto"/>
        <w:jc w:val="both"/>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lastRenderedPageBreak/>
        <w:t xml:space="preserve">Az így elkezdett fejlesztések folytatásaként, a fenti célkitűzések </w:t>
      </w:r>
      <w:proofErr w:type="gramStart"/>
      <w:r w:rsidRPr="00DF6C74">
        <w:rPr>
          <w:rFonts w:ascii="Garamond" w:hAnsi="Garamond" w:cs="Times New Roman"/>
          <w:sz w:val="24"/>
          <w:szCs w:val="24"/>
        </w:rPr>
        <w:t>figyelembe vételével</w:t>
      </w:r>
      <w:proofErr w:type="gramEnd"/>
      <w:r w:rsidRPr="00DF6C74">
        <w:rPr>
          <w:rFonts w:ascii="Garamond" w:hAnsi="Garamond" w:cs="Times New Roman"/>
          <w:sz w:val="24"/>
          <w:szCs w:val="24"/>
        </w:rPr>
        <w:t xml:space="preserve"> kerülnek megalkotásra a képviselő-testület 2025-2029. évekre vonatkozó céljai is.</w:t>
      </w:r>
    </w:p>
    <w:p w:rsidR="00A758AD" w:rsidRPr="00DF6C74" w:rsidRDefault="00A758AD" w:rsidP="00821D02">
      <w:pPr>
        <w:pStyle w:val="Cmsor1"/>
        <w:jc w:val="center"/>
        <w:rPr>
          <w:rFonts w:ascii="Garamond" w:hAnsi="Garamond" w:cs="Times New Roman"/>
          <w:b/>
          <w:bCs/>
          <w:caps/>
          <w:sz w:val="24"/>
          <w:szCs w:val="24"/>
        </w:rPr>
      </w:pPr>
      <w:r w:rsidRPr="00DF6C74">
        <w:rPr>
          <w:rFonts w:ascii="Garamond" w:hAnsi="Garamond" w:cs="Times New Roman"/>
          <w:sz w:val="24"/>
          <w:szCs w:val="24"/>
        </w:rPr>
        <w:br w:type="page"/>
      </w:r>
      <w:bookmarkStart w:id="6" w:name="_Toc194042132"/>
      <w:r w:rsidRPr="00DF6C74">
        <w:rPr>
          <w:rFonts w:ascii="Garamond" w:hAnsi="Garamond" w:cs="Times New Roman"/>
          <w:b/>
          <w:bCs/>
          <w:caps/>
          <w:color w:val="auto"/>
          <w:sz w:val="24"/>
          <w:szCs w:val="24"/>
        </w:rPr>
        <w:lastRenderedPageBreak/>
        <w:t>III. Helyzetelemzés</w:t>
      </w:r>
      <w:bookmarkEnd w:id="6"/>
    </w:p>
    <w:p w:rsidR="00A758AD" w:rsidRPr="00DF6C74" w:rsidRDefault="00A758AD" w:rsidP="00830279">
      <w:pPr>
        <w:spacing w:after="0" w:line="240" w:lineRule="auto"/>
        <w:rPr>
          <w:rFonts w:ascii="Garamond" w:hAnsi="Garamond" w:cs="Times New Roman"/>
          <w:caps/>
          <w:sz w:val="24"/>
          <w:szCs w:val="24"/>
        </w:rPr>
      </w:pPr>
    </w:p>
    <w:p w:rsidR="00A758AD" w:rsidRPr="00DF6C74" w:rsidRDefault="00A758AD" w:rsidP="00821D02">
      <w:pPr>
        <w:pStyle w:val="Cmsor2"/>
        <w:rPr>
          <w:rFonts w:ascii="Garamond" w:hAnsi="Garamond" w:cs="Times New Roman"/>
          <w:b/>
          <w:bCs/>
          <w:caps/>
          <w:color w:val="auto"/>
          <w:sz w:val="24"/>
          <w:szCs w:val="24"/>
        </w:rPr>
      </w:pPr>
      <w:bookmarkStart w:id="7" w:name="_Toc194042133"/>
      <w:r w:rsidRPr="00DF6C74">
        <w:rPr>
          <w:rFonts w:ascii="Garamond" w:hAnsi="Garamond" w:cs="Times New Roman"/>
          <w:b/>
          <w:bCs/>
          <w:caps/>
          <w:color w:val="auto"/>
          <w:sz w:val="24"/>
          <w:szCs w:val="24"/>
        </w:rPr>
        <w:t>III. 1. Lakosságszám alakulása</w:t>
      </w:r>
      <w:bookmarkEnd w:id="7"/>
    </w:p>
    <w:p w:rsidR="004B50D8" w:rsidRPr="00DF6C74" w:rsidRDefault="004B50D8" w:rsidP="00830279">
      <w:pPr>
        <w:spacing w:after="0" w:line="240" w:lineRule="auto"/>
        <w:rPr>
          <w:rFonts w:ascii="Garamond" w:hAnsi="Garamond" w:cs="Times New Roman"/>
          <w:b/>
          <w:bCs/>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Harkány város lakónépessége és állandó népessége is növekedő tendenciát mutat 2018. évtől kezdődően. A növekedés leginkább a v</w:t>
      </w:r>
      <w:r w:rsidR="002700EF" w:rsidRPr="00DF6C74">
        <w:rPr>
          <w:rFonts w:ascii="Garamond" w:hAnsi="Garamond" w:cs="Times New Roman"/>
          <w:sz w:val="24"/>
          <w:szCs w:val="24"/>
        </w:rPr>
        <w:t>í</w:t>
      </w:r>
      <w:r w:rsidRPr="00DF6C74">
        <w:rPr>
          <w:rFonts w:ascii="Garamond" w:hAnsi="Garamond" w:cs="Times New Roman"/>
          <w:sz w:val="24"/>
          <w:szCs w:val="24"/>
        </w:rPr>
        <w:t xml:space="preserve">kend telepen, a társasüdülőkben és a zártkert ingatlanok területén figyelhető meg. Harkány a gyógyvíz jótékony hatása miatt vonzó a nyugdíjas korosztály számára, így az ország különböző pontjairól költöznek városunkba. A fiatalabb korosztály körében Pécs és Siklós közelsége miatt népszerű Harkány. </w:t>
      </w:r>
    </w:p>
    <w:p w:rsidR="00A758AD" w:rsidRPr="00DF6C74" w:rsidRDefault="00A758AD" w:rsidP="00830279">
      <w:pPr>
        <w:spacing w:after="0" w:line="240" w:lineRule="auto"/>
        <w:jc w:val="both"/>
        <w:rPr>
          <w:rFonts w:ascii="Garamond" w:hAnsi="Garamond" w:cs="Times New Roman"/>
          <w:sz w:val="24"/>
          <w:szCs w:val="24"/>
        </w:rPr>
      </w:pPr>
    </w:p>
    <w:tbl>
      <w:tblPr>
        <w:tblStyle w:val="Rcsostblzat"/>
        <w:tblW w:w="0" w:type="auto"/>
        <w:tblLook w:val="04A0" w:firstRow="1" w:lastRow="0" w:firstColumn="1" w:lastColumn="0" w:noHBand="0" w:noVBand="1"/>
      </w:tblPr>
      <w:tblGrid>
        <w:gridCol w:w="1966"/>
        <w:gridCol w:w="1148"/>
        <w:gridCol w:w="1276"/>
        <w:gridCol w:w="1275"/>
        <w:gridCol w:w="1134"/>
        <w:gridCol w:w="1276"/>
        <w:gridCol w:w="987"/>
      </w:tblGrid>
      <w:tr w:rsidR="00A758AD" w:rsidRPr="00DF6C74" w:rsidTr="00A62C70">
        <w:tc>
          <w:tcPr>
            <w:tcW w:w="1966" w:type="dxa"/>
          </w:tcPr>
          <w:p w:rsidR="00A758AD" w:rsidRPr="00DF6C74" w:rsidRDefault="00A758AD" w:rsidP="00830279">
            <w:pPr>
              <w:jc w:val="both"/>
              <w:rPr>
                <w:rFonts w:ascii="Garamond" w:hAnsi="Garamond" w:cs="Times New Roman"/>
              </w:rPr>
            </w:pPr>
          </w:p>
        </w:tc>
        <w:tc>
          <w:tcPr>
            <w:tcW w:w="1148" w:type="dxa"/>
          </w:tcPr>
          <w:p w:rsidR="00A758AD" w:rsidRPr="00DF6C74" w:rsidRDefault="00A758AD" w:rsidP="00830279">
            <w:pPr>
              <w:jc w:val="center"/>
              <w:rPr>
                <w:rFonts w:ascii="Garamond" w:hAnsi="Garamond" w:cs="Times New Roman"/>
                <w:b/>
                <w:bCs/>
              </w:rPr>
            </w:pPr>
            <w:r w:rsidRPr="00DF6C74">
              <w:rPr>
                <w:rFonts w:ascii="Garamond" w:hAnsi="Garamond" w:cs="Times New Roman"/>
                <w:b/>
                <w:bCs/>
              </w:rPr>
              <w:t>2019</w:t>
            </w:r>
          </w:p>
        </w:tc>
        <w:tc>
          <w:tcPr>
            <w:tcW w:w="1276" w:type="dxa"/>
          </w:tcPr>
          <w:p w:rsidR="00A758AD" w:rsidRPr="00DF6C74" w:rsidRDefault="00A758AD" w:rsidP="00830279">
            <w:pPr>
              <w:jc w:val="center"/>
              <w:rPr>
                <w:rFonts w:ascii="Garamond" w:hAnsi="Garamond" w:cs="Times New Roman"/>
                <w:b/>
                <w:bCs/>
              </w:rPr>
            </w:pPr>
            <w:r w:rsidRPr="00DF6C74">
              <w:rPr>
                <w:rFonts w:ascii="Garamond" w:hAnsi="Garamond" w:cs="Times New Roman"/>
                <w:b/>
                <w:bCs/>
              </w:rPr>
              <w:t>2020</w:t>
            </w:r>
          </w:p>
        </w:tc>
        <w:tc>
          <w:tcPr>
            <w:tcW w:w="1275" w:type="dxa"/>
          </w:tcPr>
          <w:p w:rsidR="00A758AD" w:rsidRPr="00DF6C74" w:rsidRDefault="00A758AD" w:rsidP="00830279">
            <w:pPr>
              <w:jc w:val="center"/>
              <w:rPr>
                <w:rFonts w:ascii="Garamond" w:hAnsi="Garamond" w:cs="Times New Roman"/>
                <w:b/>
                <w:bCs/>
              </w:rPr>
            </w:pPr>
            <w:r w:rsidRPr="00DF6C74">
              <w:rPr>
                <w:rFonts w:ascii="Garamond" w:hAnsi="Garamond" w:cs="Times New Roman"/>
                <w:b/>
                <w:bCs/>
              </w:rPr>
              <w:t>2021</w:t>
            </w:r>
          </w:p>
        </w:tc>
        <w:tc>
          <w:tcPr>
            <w:tcW w:w="1134" w:type="dxa"/>
          </w:tcPr>
          <w:p w:rsidR="00A758AD" w:rsidRPr="00DF6C74" w:rsidRDefault="00A758AD" w:rsidP="00830279">
            <w:pPr>
              <w:jc w:val="center"/>
              <w:rPr>
                <w:rFonts w:ascii="Garamond" w:hAnsi="Garamond" w:cs="Times New Roman"/>
                <w:b/>
                <w:bCs/>
              </w:rPr>
            </w:pPr>
            <w:r w:rsidRPr="00DF6C74">
              <w:rPr>
                <w:rFonts w:ascii="Garamond" w:hAnsi="Garamond" w:cs="Times New Roman"/>
                <w:b/>
                <w:bCs/>
              </w:rPr>
              <w:t>2022</w:t>
            </w:r>
          </w:p>
        </w:tc>
        <w:tc>
          <w:tcPr>
            <w:tcW w:w="1276" w:type="dxa"/>
          </w:tcPr>
          <w:p w:rsidR="00A758AD" w:rsidRPr="00DF6C74" w:rsidRDefault="00A758AD" w:rsidP="00830279">
            <w:pPr>
              <w:jc w:val="center"/>
              <w:rPr>
                <w:rFonts w:ascii="Garamond" w:hAnsi="Garamond" w:cs="Times New Roman"/>
                <w:b/>
                <w:bCs/>
              </w:rPr>
            </w:pPr>
            <w:r w:rsidRPr="00DF6C74">
              <w:rPr>
                <w:rFonts w:ascii="Garamond" w:hAnsi="Garamond" w:cs="Times New Roman"/>
                <w:b/>
                <w:bCs/>
              </w:rPr>
              <w:t>2023</w:t>
            </w:r>
          </w:p>
        </w:tc>
        <w:tc>
          <w:tcPr>
            <w:tcW w:w="987" w:type="dxa"/>
          </w:tcPr>
          <w:p w:rsidR="00A758AD" w:rsidRPr="00DF6C74" w:rsidRDefault="00A758AD" w:rsidP="00830279">
            <w:pPr>
              <w:jc w:val="center"/>
              <w:rPr>
                <w:rFonts w:ascii="Garamond" w:hAnsi="Garamond" w:cs="Times New Roman"/>
                <w:b/>
                <w:bCs/>
              </w:rPr>
            </w:pPr>
            <w:r w:rsidRPr="00DF6C74">
              <w:rPr>
                <w:rFonts w:ascii="Garamond" w:hAnsi="Garamond" w:cs="Times New Roman"/>
                <w:b/>
                <w:bCs/>
              </w:rPr>
              <w:t>2024*</w:t>
            </w:r>
          </w:p>
        </w:tc>
      </w:tr>
      <w:tr w:rsidR="00A758AD" w:rsidRPr="00DF6C74" w:rsidTr="00A62C70">
        <w:tc>
          <w:tcPr>
            <w:tcW w:w="1966" w:type="dxa"/>
          </w:tcPr>
          <w:p w:rsidR="00A758AD" w:rsidRPr="00DF6C74" w:rsidRDefault="00A758AD" w:rsidP="00830279">
            <w:pPr>
              <w:jc w:val="both"/>
              <w:rPr>
                <w:rFonts w:ascii="Garamond" w:hAnsi="Garamond" w:cs="Times New Roman"/>
              </w:rPr>
            </w:pPr>
            <w:r w:rsidRPr="00DF6C74">
              <w:rPr>
                <w:rFonts w:ascii="Garamond" w:hAnsi="Garamond" w:cs="Times New Roman"/>
              </w:rPr>
              <w:t>Lakónépesség</w:t>
            </w:r>
          </w:p>
        </w:tc>
        <w:tc>
          <w:tcPr>
            <w:tcW w:w="1148" w:type="dxa"/>
          </w:tcPr>
          <w:p w:rsidR="00A758AD" w:rsidRPr="00DF6C74" w:rsidRDefault="00A758AD" w:rsidP="00830279">
            <w:pPr>
              <w:jc w:val="center"/>
              <w:rPr>
                <w:rFonts w:ascii="Garamond" w:hAnsi="Garamond" w:cs="Times New Roman"/>
              </w:rPr>
            </w:pPr>
            <w:r w:rsidRPr="00DF6C74">
              <w:rPr>
                <w:rFonts w:ascii="Garamond" w:hAnsi="Garamond" w:cs="Times New Roman"/>
              </w:rPr>
              <w:t>4381</w:t>
            </w:r>
          </w:p>
        </w:tc>
        <w:tc>
          <w:tcPr>
            <w:tcW w:w="1276" w:type="dxa"/>
          </w:tcPr>
          <w:p w:rsidR="00A758AD" w:rsidRPr="00DF6C74" w:rsidRDefault="00A758AD" w:rsidP="00830279">
            <w:pPr>
              <w:jc w:val="center"/>
              <w:rPr>
                <w:rFonts w:ascii="Garamond" w:hAnsi="Garamond" w:cs="Times New Roman"/>
              </w:rPr>
            </w:pPr>
            <w:r w:rsidRPr="00DF6C74">
              <w:rPr>
                <w:rFonts w:ascii="Garamond" w:hAnsi="Garamond" w:cs="Times New Roman"/>
              </w:rPr>
              <w:t>4498</w:t>
            </w:r>
          </w:p>
        </w:tc>
        <w:tc>
          <w:tcPr>
            <w:tcW w:w="1275" w:type="dxa"/>
          </w:tcPr>
          <w:p w:rsidR="00A758AD" w:rsidRPr="00DF6C74" w:rsidRDefault="00A758AD" w:rsidP="00830279">
            <w:pPr>
              <w:jc w:val="center"/>
              <w:rPr>
                <w:rFonts w:ascii="Garamond" w:hAnsi="Garamond" w:cs="Times New Roman"/>
              </w:rPr>
            </w:pPr>
            <w:r w:rsidRPr="00DF6C74">
              <w:rPr>
                <w:rFonts w:ascii="Garamond" w:hAnsi="Garamond" w:cs="Times New Roman"/>
              </w:rPr>
              <w:t>4610</w:t>
            </w:r>
          </w:p>
        </w:tc>
        <w:tc>
          <w:tcPr>
            <w:tcW w:w="1134" w:type="dxa"/>
          </w:tcPr>
          <w:p w:rsidR="00A758AD" w:rsidRPr="00DF6C74" w:rsidRDefault="00A758AD" w:rsidP="00830279">
            <w:pPr>
              <w:jc w:val="center"/>
              <w:rPr>
                <w:rFonts w:ascii="Garamond" w:hAnsi="Garamond" w:cs="Times New Roman"/>
              </w:rPr>
            </w:pPr>
            <w:r w:rsidRPr="00DF6C74">
              <w:rPr>
                <w:rFonts w:ascii="Garamond" w:hAnsi="Garamond" w:cs="Times New Roman"/>
              </w:rPr>
              <w:t>4689</w:t>
            </w:r>
          </w:p>
        </w:tc>
        <w:tc>
          <w:tcPr>
            <w:tcW w:w="1276" w:type="dxa"/>
          </w:tcPr>
          <w:p w:rsidR="00A758AD" w:rsidRPr="00DF6C74" w:rsidRDefault="00A758AD" w:rsidP="00830279">
            <w:pPr>
              <w:jc w:val="center"/>
              <w:rPr>
                <w:rFonts w:ascii="Garamond" w:hAnsi="Garamond" w:cs="Times New Roman"/>
              </w:rPr>
            </w:pPr>
            <w:r w:rsidRPr="00DF6C74">
              <w:rPr>
                <w:rFonts w:ascii="Garamond" w:hAnsi="Garamond" w:cs="Times New Roman"/>
              </w:rPr>
              <w:t>4775</w:t>
            </w:r>
          </w:p>
        </w:tc>
        <w:tc>
          <w:tcPr>
            <w:tcW w:w="987" w:type="dxa"/>
          </w:tcPr>
          <w:p w:rsidR="00A758AD" w:rsidRPr="00DF6C74" w:rsidRDefault="00A758AD" w:rsidP="00830279">
            <w:pPr>
              <w:jc w:val="both"/>
              <w:rPr>
                <w:rFonts w:ascii="Garamond" w:hAnsi="Garamond" w:cs="Times New Roman"/>
              </w:rPr>
            </w:pPr>
          </w:p>
        </w:tc>
      </w:tr>
      <w:tr w:rsidR="00A758AD" w:rsidRPr="00DF6C74" w:rsidTr="00A62C70">
        <w:tc>
          <w:tcPr>
            <w:tcW w:w="1966" w:type="dxa"/>
          </w:tcPr>
          <w:p w:rsidR="00A758AD" w:rsidRPr="00DF6C74" w:rsidRDefault="00A758AD" w:rsidP="00830279">
            <w:pPr>
              <w:jc w:val="both"/>
              <w:rPr>
                <w:rFonts w:ascii="Garamond" w:hAnsi="Garamond" w:cs="Times New Roman"/>
              </w:rPr>
            </w:pPr>
            <w:r w:rsidRPr="00DF6C74">
              <w:rPr>
                <w:rFonts w:ascii="Garamond" w:hAnsi="Garamond" w:cs="Times New Roman"/>
              </w:rPr>
              <w:t>Állandó népesség</w:t>
            </w:r>
          </w:p>
        </w:tc>
        <w:tc>
          <w:tcPr>
            <w:tcW w:w="1148" w:type="dxa"/>
          </w:tcPr>
          <w:p w:rsidR="00A758AD" w:rsidRPr="00DF6C74" w:rsidRDefault="00A758AD" w:rsidP="00830279">
            <w:pPr>
              <w:jc w:val="center"/>
              <w:rPr>
                <w:rFonts w:ascii="Garamond" w:hAnsi="Garamond" w:cs="Times New Roman"/>
              </w:rPr>
            </w:pPr>
            <w:r w:rsidRPr="00DF6C74">
              <w:rPr>
                <w:rFonts w:ascii="Garamond" w:hAnsi="Garamond" w:cs="Times New Roman"/>
              </w:rPr>
              <w:t>5022</w:t>
            </w:r>
          </w:p>
        </w:tc>
        <w:tc>
          <w:tcPr>
            <w:tcW w:w="1276" w:type="dxa"/>
          </w:tcPr>
          <w:p w:rsidR="00A758AD" w:rsidRPr="00DF6C74" w:rsidRDefault="00A758AD" w:rsidP="00830279">
            <w:pPr>
              <w:jc w:val="center"/>
              <w:rPr>
                <w:rFonts w:ascii="Garamond" w:hAnsi="Garamond" w:cs="Times New Roman"/>
              </w:rPr>
            </w:pPr>
            <w:r w:rsidRPr="00DF6C74">
              <w:rPr>
                <w:rFonts w:ascii="Garamond" w:hAnsi="Garamond" w:cs="Times New Roman"/>
              </w:rPr>
              <w:t>5158</w:t>
            </w:r>
          </w:p>
        </w:tc>
        <w:tc>
          <w:tcPr>
            <w:tcW w:w="1275" w:type="dxa"/>
          </w:tcPr>
          <w:p w:rsidR="00A758AD" w:rsidRPr="00DF6C74" w:rsidRDefault="00A758AD" w:rsidP="00830279">
            <w:pPr>
              <w:jc w:val="center"/>
              <w:rPr>
                <w:rFonts w:ascii="Garamond" w:hAnsi="Garamond" w:cs="Times New Roman"/>
              </w:rPr>
            </w:pPr>
            <w:r w:rsidRPr="00DF6C74">
              <w:rPr>
                <w:rFonts w:ascii="Garamond" w:hAnsi="Garamond" w:cs="Times New Roman"/>
              </w:rPr>
              <w:t>5282</w:t>
            </w:r>
          </w:p>
        </w:tc>
        <w:tc>
          <w:tcPr>
            <w:tcW w:w="1134" w:type="dxa"/>
          </w:tcPr>
          <w:p w:rsidR="00A758AD" w:rsidRPr="00DF6C74" w:rsidRDefault="00A758AD" w:rsidP="00830279">
            <w:pPr>
              <w:jc w:val="center"/>
              <w:rPr>
                <w:rFonts w:ascii="Garamond" w:hAnsi="Garamond" w:cs="Times New Roman"/>
              </w:rPr>
            </w:pPr>
            <w:r w:rsidRPr="00DF6C74">
              <w:rPr>
                <w:rFonts w:ascii="Garamond" w:hAnsi="Garamond" w:cs="Times New Roman"/>
              </w:rPr>
              <w:t>5388</w:t>
            </w:r>
          </w:p>
        </w:tc>
        <w:tc>
          <w:tcPr>
            <w:tcW w:w="1276" w:type="dxa"/>
          </w:tcPr>
          <w:p w:rsidR="00A758AD" w:rsidRPr="00DF6C74" w:rsidRDefault="00A758AD" w:rsidP="00830279">
            <w:pPr>
              <w:jc w:val="center"/>
              <w:rPr>
                <w:rFonts w:ascii="Garamond" w:hAnsi="Garamond" w:cs="Times New Roman"/>
              </w:rPr>
            </w:pPr>
            <w:r w:rsidRPr="00DF6C74">
              <w:rPr>
                <w:rFonts w:ascii="Garamond" w:hAnsi="Garamond" w:cs="Times New Roman"/>
              </w:rPr>
              <w:t>5481</w:t>
            </w:r>
          </w:p>
        </w:tc>
        <w:tc>
          <w:tcPr>
            <w:tcW w:w="987" w:type="dxa"/>
          </w:tcPr>
          <w:p w:rsidR="00A758AD" w:rsidRPr="00DF6C74" w:rsidRDefault="00A758AD" w:rsidP="00830279">
            <w:pPr>
              <w:jc w:val="both"/>
              <w:rPr>
                <w:rFonts w:ascii="Garamond" w:hAnsi="Garamond" w:cs="Times New Roman"/>
              </w:rPr>
            </w:pPr>
            <w:r w:rsidRPr="00DF6C74">
              <w:rPr>
                <w:rFonts w:ascii="Garamond" w:hAnsi="Garamond" w:cs="Times New Roman"/>
              </w:rPr>
              <w:t>5544</w:t>
            </w:r>
          </w:p>
        </w:tc>
      </w:tr>
    </w:tbl>
    <w:p w:rsidR="00A758AD" w:rsidRPr="00DF6C74" w:rsidRDefault="00A758AD" w:rsidP="002700EF">
      <w:pPr>
        <w:spacing w:after="0" w:line="240" w:lineRule="auto"/>
        <w:jc w:val="right"/>
        <w:rPr>
          <w:rFonts w:ascii="Garamond" w:hAnsi="Garamond" w:cs="Times New Roman"/>
          <w:i/>
          <w:iCs/>
          <w:sz w:val="20"/>
          <w:szCs w:val="20"/>
        </w:rPr>
      </w:pPr>
      <w:r w:rsidRPr="00DF6C74">
        <w:rPr>
          <w:rFonts w:ascii="Garamond" w:hAnsi="Garamond" w:cs="Times New Roman"/>
          <w:i/>
          <w:iCs/>
          <w:sz w:val="20"/>
          <w:szCs w:val="20"/>
        </w:rPr>
        <w:t xml:space="preserve">Forrás: </w:t>
      </w:r>
      <w:r w:rsidRPr="00DF6C74">
        <w:rPr>
          <w:rFonts w:ascii="Garamond" w:hAnsi="Garamond" w:cs="Times New Roman"/>
          <w:i/>
          <w:iCs/>
          <w:sz w:val="20"/>
          <w:szCs w:val="20"/>
        </w:rPr>
        <w:tab/>
        <w:t>TEIR - HEP készítéséhez szükséges települési adatok</w:t>
      </w:r>
    </w:p>
    <w:p w:rsidR="00A758AD" w:rsidRPr="00DF6C74" w:rsidRDefault="00A758AD" w:rsidP="002700EF">
      <w:pPr>
        <w:spacing w:after="0" w:line="240" w:lineRule="auto"/>
        <w:ind w:firstLine="708"/>
        <w:jc w:val="right"/>
        <w:rPr>
          <w:rFonts w:ascii="Garamond" w:hAnsi="Garamond" w:cs="Times New Roman"/>
          <w:i/>
          <w:iCs/>
          <w:sz w:val="20"/>
          <w:szCs w:val="20"/>
        </w:rPr>
      </w:pPr>
      <w:r w:rsidRPr="00DF6C74">
        <w:rPr>
          <w:rFonts w:ascii="Garamond" w:hAnsi="Garamond" w:cs="Times New Roman"/>
          <w:i/>
          <w:iCs/>
          <w:sz w:val="20"/>
          <w:szCs w:val="20"/>
        </w:rPr>
        <w:t>* TSZR (Települési Szolgáltató Rendszer)</w:t>
      </w:r>
    </w:p>
    <w:p w:rsidR="00A758AD" w:rsidRPr="00DF6C74" w:rsidRDefault="00A758AD" w:rsidP="00830279">
      <w:pPr>
        <w:spacing w:after="0" w:line="240" w:lineRule="auto"/>
        <w:rPr>
          <w:rFonts w:ascii="Garamond" w:hAnsi="Garamond" w:cs="Times New Roman"/>
          <w:sz w:val="24"/>
          <w:szCs w:val="24"/>
        </w:rPr>
      </w:pPr>
    </w:p>
    <w:p w:rsidR="00A758AD" w:rsidRPr="00DF6C74" w:rsidRDefault="00A758AD" w:rsidP="00821D02">
      <w:pPr>
        <w:pStyle w:val="Cmsor2"/>
        <w:rPr>
          <w:rFonts w:ascii="Garamond" w:hAnsi="Garamond" w:cs="Times New Roman"/>
          <w:b/>
          <w:bCs/>
          <w:caps/>
          <w:color w:val="auto"/>
          <w:sz w:val="24"/>
          <w:szCs w:val="24"/>
        </w:rPr>
      </w:pPr>
      <w:bookmarkStart w:id="8" w:name="_Toc194042134"/>
      <w:r w:rsidRPr="00DF6C74">
        <w:rPr>
          <w:rFonts w:ascii="Garamond" w:hAnsi="Garamond" w:cs="Times New Roman"/>
          <w:b/>
          <w:bCs/>
          <w:caps/>
          <w:color w:val="auto"/>
          <w:sz w:val="24"/>
          <w:szCs w:val="24"/>
        </w:rPr>
        <w:t>III. 2. Vagyoni és pénzügyi helyzet</w:t>
      </w:r>
      <w:bookmarkEnd w:id="8"/>
    </w:p>
    <w:p w:rsidR="006272D5" w:rsidRPr="00DF6C74" w:rsidRDefault="006272D5" w:rsidP="00821D02">
      <w:pPr>
        <w:pStyle w:val="Cmsor3"/>
        <w:rPr>
          <w:rFonts w:ascii="Garamond" w:hAnsi="Garamond" w:cs="Times New Roman"/>
          <w:b/>
          <w:bCs/>
          <w:caps/>
          <w:color w:val="auto"/>
          <w:sz w:val="24"/>
          <w:szCs w:val="24"/>
        </w:rPr>
      </w:pPr>
      <w:bookmarkStart w:id="9" w:name="_Toc194042135"/>
      <w:r w:rsidRPr="00DF6C74">
        <w:rPr>
          <w:rFonts w:ascii="Garamond" w:hAnsi="Garamond" w:cs="Times New Roman"/>
          <w:b/>
          <w:bCs/>
          <w:caps/>
          <w:color w:val="auto"/>
          <w:sz w:val="24"/>
          <w:szCs w:val="24"/>
        </w:rPr>
        <w:t>III.2.1. A vagyoni helyzet</w:t>
      </w:r>
      <w:bookmarkEnd w:id="9"/>
    </w:p>
    <w:p w:rsidR="006272D5" w:rsidRPr="00DF6C74" w:rsidRDefault="006272D5"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Az önkormányzat vagyona a 2024. évi zárómérleg szerint 12.921.879.424 Ft. Összehasonlítva az előző év zárómérlegével 49.436.585 Ft összegű vagyon növekedést mutat.</w:t>
      </w:r>
    </w:p>
    <w:p w:rsidR="006272D5" w:rsidRPr="00DF6C74" w:rsidRDefault="006272D5"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Az Önkormányzatunk ingatlanvagyona forgalomképtelen vagyonból, korlátozottan forgalomképes vagyonból és forgalomképes vagyonból áll.</w:t>
      </w:r>
    </w:p>
    <w:p w:rsidR="006272D5" w:rsidRPr="00DF6C74" w:rsidRDefault="006272D5"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A forgalomképtelen törzsvagyon körébe tartozó főbb ingatlanok: közterületek, utak, hidak, csatornák.</w:t>
      </w:r>
    </w:p>
    <w:p w:rsidR="006272D5" w:rsidRPr="00DF6C74" w:rsidRDefault="006272D5"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Korlátozottan forgalomképes törzsvagyon körébe tartozó főbb vagyonelemek jelenleg: pályázatokból vásárolt eszközök, </w:t>
      </w:r>
      <w:r w:rsidR="009668FD" w:rsidRPr="00DF6C74">
        <w:rPr>
          <w:rFonts w:ascii="Garamond" w:hAnsi="Garamond" w:cs="Times New Roman"/>
          <w:sz w:val="24"/>
          <w:szCs w:val="24"/>
        </w:rPr>
        <w:t>ó</w:t>
      </w:r>
      <w:r w:rsidRPr="00DF6C74">
        <w:rPr>
          <w:rFonts w:ascii="Garamond" w:hAnsi="Garamond" w:cs="Times New Roman"/>
          <w:sz w:val="24"/>
          <w:szCs w:val="24"/>
        </w:rPr>
        <w:t xml:space="preserve">voda, </w:t>
      </w:r>
      <w:r w:rsidR="009668FD" w:rsidRPr="00DF6C74">
        <w:rPr>
          <w:rFonts w:ascii="Garamond" w:hAnsi="Garamond" w:cs="Times New Roman"/>
          <w:sz w:val="24"/>
          <w:szCs w:val="24"/>
        </w:rPr>
        <w:t>m</w:t>
      </w:r>
      <w:r w:rsidRPr="00DF6C74">
        <w:rPr>
          <w:rFonts w:ascii="Garamond" w:hAnsi="Garamond" w:cs="Times New Roman"/>
          <w:sz w:val="24"/>
          <w:szCs w:val="24"/>
        </w:rPr>
        <w:t>űvelődési Ház épülete.</w:t>
      </w:r>
    </w:p>
    <w:p w:rsidR="006272D5" w:rsidRPr="00DF6C74" w:rsidRDefault="006272D5"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Forgalomképes vagyon körébe tartoznak a következő ingatlanok: önkormányzati bérlakások, külterületi mezőgazdasági és belterületi beépítetlen területek.</w:t>
      </w:r>
    </w:p>
    <w:p w:rsidR="006272D5" w:rsidRPr="00DF6C74" w:rsidRDefault="006272D5" w:rsidP="00830279">
      <w:pPr>
        <w:spacing w:after="0" w:line="240" w:lineRule="auto"/>
        <w:jc w:val="both"/>
        <w:rPr>
          <w:rFonts w:ascii="Garamond" w:hAnsi="Garamond" w:cs="Times New Roman"/>
          <w:b/>
          <w:bCs/>
          <w:sz w:val="24"/>
          <w:szCs w:val="24"/>
        </w:rPr>
      </w:pPr>
    </w:p>
    <w:p w:rsidR="006272D5" w:rsidRPr="00DF6C74" w:rsidRDefault="006272D5" w:rsidP="00821D02">
      <w:pPr>
        <w:pStyle w:val="Cmsor3"/>
        <w:rPr>
          <w:rFonts w:ascii="Garamond" w:hAnsi="Garamond" w:cs="Times New Roman"/>
          <w:b/>
          <w:bCs/>
          <w:caps/>
          <w:color w:val="auto"/>
          <w:sz w:val="24"/>
          <w:szCs w:val="24"/>
        </w:rPr>
      </w:pPr>
      <w:bookmarkStart w:id="10" w:name="_Toc194042136"/>
      <w:r w:rsidRPr="00DF6C74">
        <w:rPr>
          <w:rFonts w:ascii="Garamond" w:hAnsi="Garamond" w:cs="Times New Roman"/>
          <w:b/>
          <w:bCs/>
          <w:caps/>
          <w:color w:val="auto"/>
          <w:sz w:val="24"/>
          <w:szCs w:val="24"/>
        </w:rPr>
        <w:t>III.</w:t>
      </w:r>
      <w:r w:rsidR="00B87444" w:rsidRPr="00DF6C74">
        <w:rPr>
          <w:rFonts w:ascii="Garamond" w:hAnsi="Garamond" w:cs="Times New Roman"/>
          <w:b/>
          <w:bCs/>
          <w:caps/>
          <w:color w:val="auto"/>
          <w:sz w:val="24"/>
          <w:szCs w:val="24"/>
        </w:rPr>
        <w:t xml:space="preserve"> </w:t>
      </w:r>
      <w:r w:rsidRPr="00DF6C74">
        <w:rPr>
          <w:rFonts w:ascii="Garamond" w:hAnsi="Garamond" w:cs="Times New Roman"/>
          <w:b/>
          <w:bCs/>
          <w:caps/>
          <w:color w:val="auto"/>
          <w:sz w:val="24"/>
          <w:szCs w:val="24"/>
        </w:rPr>
        <w:t>2.2 A pénzügyi helyzet</w:t>
      </w:r>
      <w:bookmarkEnd w:id="10"/>
    </w:p>
    <w:p w:rsidR="006272D5" w:rsidRPr="00DF6C74" w:rsidRDefault="006272D5"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Az Önkormányzat pénzügyi, likviditási helyzetét a stabilitás jellemzi. </w:t>
      </w:r>
    </w:p>
    <w:p w:rsidR="006272D5" w:rsidRPr="00DF6C74" w:rsidRDefault="006272D5"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A 2025. évi költségvetés fő célkitűzései az önkormányzati kötelező feladatok finanszírozásának biztosítása, a zavartalan működőképesség fenntartása, a minőségi városüzemeltetés feltételeinek biztosítása, egyéb nem kötelező támogatások fenntartása, megtartása, a munkahelyek megtartása, emellett igazodni a gyorsan változó gazdasági környezethez.</w:t>
      </w:r>
    </w:p>
    <w:p w:rsidR="00B87444" w:rsidRPr="00DF6C74" w:rsidRDefault="00B87444" w:rsidP="00830279">
      <w:pPr>
        <w:spacing w:after="0" w:line="240" w:lineRule="auto"/>
        <w:jc w:val="both"/>
        <w:rPr>
          <w:rFonts w:ascii="Garamond" w:hAnsi="Garamond" w:cs="Times New Roman"/>
          <w:sz w:val="24"/>
          <w:szCs w:val="24"/>
        </w:rPr>
      </w:pPr>
    </w:p>
    <w:p w:rsidR="00B87444" w:rsidRPr="00DF6C74" w:rsidRDefault="00B87444"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A költségvetési kiadások szerkezete az elmúlt éveket nézve az alábbiak szerint alakult:</w:t>
      </w:r>
    </w:p>
    <w:p w:rsidR="00B87444" w:rsidRPr="00DF6C74" w:rsidRDefault="00B87444" w:rsidP="00830279">
      <w:pPr>
        <w:spacing w:after="0" w:line="240" w:lineRule="auto"/>
        <w:jc w:val="both"/>
        <w:rPr>
          <w:rFonts w:ascii="Garamond" w:hAnsi="Garamond" w:cs="Times New Roman"/>
          <w:sz w:val="24"/>
          <w:szCs w:val="24"/>
        </w:rPr>
      </w:pPr>
      <w:r w:rsidRPr="00DF6C74">
        <w:rPr>
          <w:rFonts w:ascii="Garamond" w:hAnsi="Garamond"/>
          <w:noProof/>
        </w:rPr>
        <w:lastRenderedPageBreak/>
        <w:drawing>
          <wp:inline distT="0" distB="0" distL="0" distR="0" wp14:anchorId="310CB963" wp14:editId="5030DE82">
            <wp:extent cx="5760720" cy="2185670"/>
            <wp:effectExtent l="0" t="0" r="0" b="5080"/>
            <wp:docPr id="851171649"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2185670"/>
                    </a:xfrm>
                    <a:prstGeom prst="rect">
                      <a:avLst/>
                    </a:prstGeom>
                    <a:noFill/>
                    <a:ln>
                      <a:noFill/>
                    </a:ln>
                  </pic:spPr>
                </pic:pic>
              </a:graphicData>
            </a:graphic>
          </wp:inline>
        </w:drawing>
      </w:r>
    </w:p>
    <w:p w:rsidR="00C37B26" w:rsidRPr="00DF6C74" w:rsidRDefault="00C37B26" w:rsidP="002700EF">
      <w:pPr>
        <w:spacing w:after="0" w:line="240" w:lineRule="auto"/>
        <w:jc w:val="right"/>
        <w:rPr>
          <w:rFonts w:ascii="Garamond" w:hAnsi="Garamond" w:cs="Times New Roman"/>
          <w:i/>
          <w:iCs/>
          <w:sz w:val="20"/>
          <w:szCs w:val="20"/>
        </w:rPr>
      </w:pPr>
      <w:r w:rsidRPr="00DF6C74">
        <w:rPr>
          <w:rFonts w:ascii="Garamond" w:hAnsi="Garamond" w:cs="Times New Roman"/>
          <w:i/>
          <w:iCs/>
          <w:sz w:val="20"/>
          <w:szCs w:val="20"/>
        </w:rPr>
        <w:t>Forrás: saját szerkesztés ASP gazdálkodási szakrendszer adatai alapján</w:t>
      </w:r>
    </w:p>
    <w:p w:rsidR="00C37B26" w:rsidRPr="00DF6C74" w:rsidRDefault="00C37B26" w:rsidP="00830279">
      <w:pPr>
        <w:spacing w:after="0" w:line="240" w:lineRule="auto"/>
        <w:rPr>
          <w:rFonts w:ascii="Garamond" w:hAnsi="Garamond" w:cs="Times New Roman"/>
          <w:sz w:val="24"/>
          <w:szCs w:val="24"/>
        </w:rPr>
      </w:pPr>
    </w:p>
    <w:p w:rsidR="00B87444" w:rsidRPr="00DF6C74" w:rsidRDefault="00B87444" w:rsidP="00830279">
      <w:pPr>
        <w:spacing w:after="0" w:line="240" w:lineRule="auto"/>
        <w:rPr>
          <w:rFonts w:ascii="Garamond" w:hAnsi="Garamond" w:cs="Times New Roman"/>
          <w:sz w:val="24"/>
          <w:szCs w:val="24"/>
        </w:rPr>
      </w:pPr>
      <w:r w:rsidRPr="00DF6C74">
        <w:rPr>
          <w:rFonts w:ascii="Garamond" w:hAnsi="Garamond" w:cs="Times New Roman"/>
          <w:sz w:val="24"/>
          <w:szCs w:val="24"/>
        </w:rPr>
        <w:t>A költségvetési bevételek szerkezete az elmúlt éveket nézve az alábbiak szerint alakult:</w:t>
      </w:r>
    </w:p>
    <w:p w:rsidR="00B87444" w:rsidRPr="00DF6C74" w:rsidRDefault="00B87444" w:rsidP="00830279">
      <w:pPr>
        <w:spacing w:after="0" w:line="240" w:lineRule="auto"/>
        <w:rPr>
          <w:rFonts w:ascii="Garamond" w:hAnsi="Garamond" w:cs="Times New Roman"/>
          <w:sz w:val="24"/>
          <w:szCs w:val="24"/>
        </w:rPr>
      </w:pPr>
    </w:p>
    <w:p w:rsidR="00B87444" w:rsidRPr="00DF6C74" w:rsidRDefault="00B87444" w:rsidP="00830279">
      <w:pPr>
        <w:spacing w:after="0" w:line="240" w:lineRule="auto"/>
        <w:rPr>
          <w:rFonts w:ascii="Garamond" w:hAnsi="Garamond" w:cs="Times New Roman"/>
          <w:sz w:val="24"/>
          <w:szCs w:val="24"/>
        </w:rPr>
      </w:pPr>
      <w:r w:rsidRPr="00DF6C74">
        <w:rPr>
          <w:rFonts w:ascii="Garamond" w:hAnsi="Garamond"/>
          <w:noProof/>
        </w:rPr>
        <w:drawing>
          <wp:inline distT="0" distB="0" distL="0" distR="0" wp14:anchorId="7DD50F5E" wp14:editId="71BB89CC">
            <wp:extent cx="5760720" cy="2153285"/>
            <wp:effectExtent l="0" t="0" r="0" b="0"/>
            <wp:docPr id="1265541667"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2153285"/>
                    </a:xfrm>
                    <a:prstGeom prst="rect">
                      <a:avLst/>
                    </a:prstGeom>
                    <a:noFill/>
                    <a:ln>
                      <a:noFill/>
                    </a:ln>
                  </pic:spPr>
                </pic:pic>
              </a:graphicData>
            </a:graphic>
          </wp:inline>
        </w:drawing>
      </w:r>
    </w:p>
    <w:p w:rsidR="00C37B26" w:rsidRPr="00DF6C74" w:rsidRDefault="00C37B26" w:rsidP="002700EF">
      <w:pPr>
        <w:spacing w:after="0" w:line="240" w:lineRule="auto"/>
        <w:jc w:val="right"/>
        <w:rPr>
          <w:rFonts w:ascii="Garamond" w:hAnsi="Garamond" w:cs="Times New Roman"/>
          <w:i/>
          <w:iCs/>
          <w:sz w:val="24"/>
          <w:szCs w:val="24"/>
        </w:rPr>
      </w:pPr>
      <w:r w:rsidRPr="00DF6C74">
        <w:rPr>
          <w:rFonts w:ascii="Garamond" w:hAnsi="Garamond" w:cs="Times New Roman"/>
          <w:i/>
          <w:iCs/>
          <w:sz w:val="20"/>
          <w:szCs w:val="20"/>
        </w:rPr>
        <w:t>Forrás: saját szerkesztés ASP gazdálkodási szakrendszer adatai alapján</w:t>
      </w:r>
    </w:p>
    <w:p w:rsidR="00C37B26" w:rsidRPr="00DF6C74" w:rsidRDefault="00C37B26" w:rsidP="00830279">
      <w:pPr>
        <w:spacing w:after="0" w:line="240" w:lineRule="auto"/>
        <w:rPr>
          <w:rFonts w:ascii="Garamond" w:hAnsi="Garamond" w:cs="Times New Roman"/>
          <w:b/>
          <w:bCs/>
          <w:sz w:val="24"/>
          <w:szCs w:val="24"/>
        </w:rPr>
      </w:pPr>
    </w:p>
    <w:p w:rsidR="00A758AD" w:rsidRPr="00DF6C74" w:rsidRDefault="00A758AD" w:rsidP="00821D02">
      <w:pPr>
        <w:pStyle w:val="Cmsor2"/>
        <w:rPr>
          <w:rFonts w:ascii="Garamond" w:hAnsi="Garamond" w:cs="Times New Roman"/>
          <w:b/>
          <w:bCs/>
          <w:caps/>
          <w:color w:val="auto"/>
          <w:sz w:val="24"/>
          <w:szCs w:val="24"/>
        </w:rPr>
      </w:pPr>
      <w:bookmarkStart w:id="11" w:name="_Toc194042137"/>
      <w:r w:rsidRPr="00DF6C74">
        <w:rPr>
          <w:rFonts w:ascii="Garamond" w:hAnsi="Garamond" w:cs="Times New Roman"/>
          <w:b/>
          <w:bCs/>
          <w:caps/>
          <w:color w:val="auto"/>
          <w:sz w:val="24"/>
          <w:szCs w:val="24"/>
        </w:rPr>
        <w:t>III. 3. Idegenforgalom</w:t>
      </w:r>
      <w:bookmarkEnd w:id="11"/>
    </w:p>
    <w:p w:rsidR="004B50D8" w:rsidRPr="00DF6C74" w:rsidRDefault="004B50D8" w:rsidP="00830279">
      <w:pPr>
        <w:spacing w:after="0" w:line="240" w:lineRule="auto"/>
        <w:rPr>
          <w:rFonts w:ascii="Garamond" w:hAnsi="Garamond" w:cs="Times New Roman"/>
          <w:b/>
          <w:bCs/>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Harkány a gyógyvízéről ismert fürdőváros, szolgáltatásai fő körét az idegenforgalom, turizmus határozza meg. Vannak egész évben vendégeket fogadó szálláshelyek, de jelentős a szezonális jelleggel üzemelő magánszálláshelyek száma. Városunkat a horvát, szerb, cseh és német turisták is szívesen választják pihenésük helyszínéül. </w:t>
      </w:r>
      <w:r w:rsidR="009668FD" w:rsidRPr="00DF6C74">
        <w:rPr>
          <w:rFonts w:ascii="Garamond" w:hAnsi="Garamond" w:cs="Times New Roman"/>
          <w:sz w:val="24"/>
          <w:szCs w:val="24"/>
        </w:rPr>
        <w:t xml:space="preserve">A városba érkező vendégek ellátását a vendéglátóhelyek széles palettája, éttermek, cukrászdák, pizzériák, bárok biztosítják magas színvonalon. A szálláshelyek közül a magánszálláshelyek száma a legnagyobb, melyek jellemzően szezonálisan üzemelnek. Emellett egyéb szálláshely, kemping, üdülőháztelep, panzió és szálloda típusú szálláshelyek is a vendégek rendelkezésére állnak - ez utóbbi típus szállásai többségében három csillagos minősítésűek, azonban három hotel négycsillagos minősítésű, melyek magas színvonalú </w:t>
      </w:r>
      <w:proofErr w:type="spellStart"/>
      <w:r w:rsidR="009668FD" w:rsidRPr="00DF6C74">
        <w:rPr>
          <w:rFonts w:ascii="Garamond" w:hAnsi="Garamond" w:cs="Times New Roman"/>
          <w:sz w:val="24"/>
          <w:szCs w:val="24"/>
        </w:rPr>
        <w:t>wellnesz</w:t>
      </w:r>
      <w:proofErr w:type="spellEnd"/>
      <w:r w:rsidR="009668FD" w:rsidRPr="00DF6C74">
        <w:rPr>
          <w:rFonts w:ascii="Garamond" w:hAnsi="Garamond" w:cs="Times New Roman"/>
          <w:sz w:val="24"/>
          <w:szCs w:val="24"/>
        </w:rPr>
        <w:t>-szolgáltatásokat is nyújtanak. Egy felújítás alatt álló, korábban gyógyászati szolgáltatásokat is nyújtó és nagy vendégforgalommal bíró wellness szálloda újra nyitása 2025. tavaszán várható, mely remélhetőleg új lendületet ad a harkányi szállásfoglalásoknak.</w:t>
      </w:r>
    </w:p>
    <w:p w:rsidR="004B50D8" w:rsidRPr="00DF6C74" w:rsidRDefault="004B50D8" w:rsidP="00830279">
      <w:pPr>
        <w:spacing w:after="0" w:line="240" w:lineRule="auto"/>
        <w:jc w:val="both"/>
        <w:rPr>
          <w:rFonts w:ascii="Garamond" w:hAnsi="Garamond" w:cs="Times New Roman"/>
          <w:sz w:val="24"/>
          <w:szCs w:val="24"/>
        </w:rPr>
      </w:pPr>
    </w:p>
    <w:p w:rsidR="00B9625F" w:rsidRPr="00DF6C74" w:rsidRDefault="00B9625F">
      <w:pPr>
        <w:rPr>
          <w:rFonts w:ascii="Garamond" w:hAnsi="Garamond" w:cs="Times New Roman"/>
          <w:b/>
          <w:bCs/>
          <w:sz w:val="24"/>
          <w:szCs w:val="24"/>
        </w:rPr>
      </w:pPr>
      <w:r w:rsidRPr="00DF6C74">
        <w:rPr>
          <w:rFonts w:ascii="Garamond" w:hAnsi="Garamond" w:cs="Times New Roman"/>
          <w:b/>
          <w:bCs/>
          <w:sz w:val="24"/>
          <w:szCs w:val="24"/>
        </w:rPr>
        <w:br w:type="page"/>
      </w:r>
    </w:p>
    <w:p w:rsidR="002F6F4B" w:rsidRPr="00DF6C74" w:rsidRDefault="002F6F4B" w:rsidP="002F6F4B">
      <w:pPr>
        <w:spacing w:after="0" w:line="240" w:lineRule="auto"/>
        <w:jc w:val="center"/>
        <w:rPr>
          <w:rFonts w:ascii="Garamond" w:hAnsi="Garamond" w:cs="Times New Roman"/>
          <w:b/>
          <w:bCs/>
          <w:sz w:val="24"/>
          <w:szCs w:val="24"/>
        </w:rPr>
      </w:pPr>
      <w:r w:rsidRPr="00DF6C74">
        <w:rPr>
          <w:rFonts w:ascii="Garamond" w:hAnsi="Garamond" w:cs="Times New Roman"/>
          <w:b/>
          <w:bCs/>
          <w:sz w:val="24"/>
          <w:szCs w:val="24"/>
        </w:rPr>
        <w:lastRenderedPageBreak/>
        <w:t>Vendégéjszakák számának alakulása</w:t>
      </w:r>
    </w:p>
    <w:p w:rsidR="002F6F4B" w:rsidRPr="00DF6C74" w:rsidRDefault="002F6F4B" w:rsidP="002F6F4B">
      <w:pPr>
        <w:spacing w:after="0" w:line="240" w:lineRule="auto"/>
        <w:jc w:val="center"/>
        <w:rPr>
          <w:rFonts w:ascii="Garamond" w:hAnsi="Garamond" w:cs="Times New Roman"/>
          <w:sz w:val="24"/>
          <w:szCs w:val="24"/>
        </w:rPr>
      </w:pPr>
    </w:p>
    <w:tbl>
      <w:tblPr>
        <w:tblStyle w:val="Rcsostblzat"/>
        <w:tblW w:w="0" w:type="auto"/>
        <w:tblLook w:val="04A0" w:firstRow="1" w:lastRow="0" w:firstColumn="1" w:lastColumn="0" w:noHBand="0" w:noVBand="1"/>
      </w:tblPr>
      <w:tblGrid>
        <w:gridCol w:w="3823"/>
        <w:gridCol w:w="1134"/>
        <w:gridCol w:w="1134"/>
        <w:gridCol w:w="992"/>
        <w:gridCol w:w="992"/>
        <w:gridCol w:w="987"/>
      </w:tblGrid>
      <w:tr w:rsidR="002F6F4B" w:rsidRPr="00DF6C74" w:rsidTr="001D3153">
        <w:tc>
          <w:tcPr>
            <w:tcW w:w="3823" w:type="dxa"/>
          </w:tcPr>
          <w:p w:rsidR="002F6F4B" w:rsidRPr="00DF6C74" w:rsidRDefault="002F6F4B" w:rsidP="001D3153">
            <w:pPr>
              <w:jc w:val="center"/>
              <w:rPr>
                <w:rFonts w:ascii="Garamond" w:hAnsi="Garamond" w:cs="Times New Roman"/>
                <w:b/>
                <w:bCs/>
              </w:rPr>
            </w:pPr>
          </w:p>
        </w:tc>
        <w:tc>
          <w:tcPr>
            <w:tcW w:w="1134" w:type="dxa"/>
          </w:tcPr>
          <w:p w:rsidR="002F6F4B" w:rsidRPr="00DF6C74" w:rsidRDefault="002F6F4B" w:rsidP="001D3153">
            <w:pPr>
              <w:jc w:val="center"/>
              <w:rPr>
                <w:rFonts w:ascii="Garamond" w:hAnsi="Garamond" w:cs="Times New Roman"/>
                <w:b/>
                <w:bCs/>
              </w:rPr>
            </w:pPr>
            <w:r w:rsidRPr="00DF6C74">
              <w:rPr>
                <w:rFonts w:ascii="Garamond" w:hAnsi="Garamond" w:cs="Times New Roman"/>
                <w:b/>
                <w:bCs/>
              </w:rPr>
              <w:t>2020.</w:t>
            </w:r>
          </w:p>
        </w:tc>
        <w:tc>
          <w:tcPr>
            <w:tcW w:w="1134" w:type="dxa"/>
          </w:tcPr>
          <w:p w:rsidR="002F6F4B" w:rsidRPr="00DF6C74" w:rsidRDefault="002F6F4B" w:rsidP="001D3153">
            <w:pPr>
              <w:jc w:val="center"/>
              <w:rPr>
                <w:rFonts w:ascii="Garamond" w:hAnsi="Garamond" w:cs="Times New Roman"/>
                <w:b/>
                <w:bCs/>
              </w:rPr>
            </w:pPr>
            <w:r w:rsidRPr="00DF6C74">
              <w:rPr>
                <w:rFonts w:ascii="Garamond" w:hAnsi="Garamond" w:cs="Times New Roman"/>
                <w:b/>
                <w:bCs/>
              </w:rPr>
              <w:t>2021.</w:t>
            </w:r>
          </w:p>
        </w:tc>
        <w:tc>
          <w:tcPr>
            <w:tcW w:w="992" w:type="dxa"/>
          </w:tcPr>
          <w:p w:rsidR="002F6F4B" w:rsidRPr="00DF6C74" w:rsidRDefault="002F6F4B" w:rsidP="001D3153">
            <w:pPr>
              <w:jc w:val="center"/>
              <w:rPr>
                <w:rFonts w:ascii="Garamond" w:hAnsi="Garamond" w:cs="Times New Roman"/>
                <w:b/>
                <w:bCs/>
              </w:rPr>
            </w:pPr>
            <w:r w:rsidRPr="00DF6C74">
              <w:rPr>
                <w:rFonts w:ascii="Garamond" w:hAnsi="Garamond" w:cs="Times New Roman"/>
                <w:b/>
                <w:bCs/>
              </w:rPr>
              <w:t>2022.</w:t>
            </w:r>
          </w:p>
        </w:tc>
        <w:tc>
          <w:tcPr>
            <w:tcW w:w="992" w:type="dxa"/>
          </w:tcPr>
          <w:p w:rsidR="002F6F4B" w:rsidRPr="00DF6C74" w:rsidRDefault="002F6F4B" w:rsidP="001D3153">
            <w:pPr>
              <w:jc w:val="center"/>
              <w:rPr>
                <w:rFonts w:ascii="Garamond" w:hAnsi="Garamond" w:cs="Times New Roman"/>
                <w:b/>
                <w:bCs/>
              </w:rPr>
            </w:pPr>
            <w:r w:rsidRPr="00DF6C74">
              <w:rPr>
                <w:rFonts w:ascii="Garamond" w:hAnsi="Garamond" w:cs="Times New Roman"/>
                <w:b/>
                <w:bCs/>
              </w:rPr>
              <w:t>2023.</w:t>
            </w:r>
          </w:p>
        </w:tc>
        <w:tc>
          <w:tcPr>
            <w:tcW w:w="987" w:type="dxa"/>
          </w:tcPr>
          <w:p w:rsidR="002F6F4B" w:rsidRPr="00DF6C74" w:rsidRDefault="002F6F4B" w:rsidP="001D3153">
            <w:pPr>
              <w:jc w:val="center"/>
              <w:rPr>
                <w:rFonts w:ascii="Garamond" w:hAnsi="Garamond" w:cs="Times New Roman"/>
                <w:b/>
                <w:bCs/>
              </w:rPr>
            </w:pPr>
            <w:r w:rsidRPr="00DF6C74">
              <w:rPr>
                <w:rFonts w:ascii="Garamond" w:hAnsi="Garamond" w:cs="Times New Roman"/>
                <w:b/>
                <w:bCs/>
              </w:rPr>
              <w:t>2024.</w:t>
            </w:r>
          </w:p>
        </w:tc>
      </w:tr>
      <w:tr w:rsidR="002F6F4B" w:rsidRPr="00DF6C74" w:rsidTr="001D3153">
        <w:tc>
          <w:tcPr>
            <w:tcW w:w="3823" w:type="dxa"/>
          </w:tcPr>
          <w:p w:rsidR="002F6F4B" w:rsidRPr="00DF6C74" w:rsidRDefault="002F6F4B" w:rsidP="001D3153">
            <w:pPr>
              <w:jc w:val="both"/>
              <w:rPr>
                <w:rFonts w:ascii="Garamond" w:hAnsi="Garamond" w:cs="Times New Roman"/>
              </w:rPr>
            </w:pPr>
            <w:proofErr w:type="spellStart"/>
            <w:r w:rsidRPr="00DF6C74">
              <w:rPr>
                <w:rFonts w:ascii="Garamond" w:hAnsi="Garamond" w:cs="Times New Roman"/>
              </w:rPr>
              <w:t>Htv</w:t>
            </w:r>
            <w:proofErr w:type="spellEnd"/>
            <w:r w:rsidRPr="00DF6C74">
              <w:rPr>
                <w:rFonts w:ascii="Garamond" w:hAnsi="Garamond" w:cs="Times New Roman"/>
              </w:rPr>
              <w:t>. 31.§ a) pont alapján mentes vendégéjszakák</w:t>
            </w:r>
          </w:p>
        </w:tc>
        <w:tc>
          <w:tcPr>
            <w:tcW w:w="1134" w:type="dxa"/>
          </w:tcPr>
          <w:p w:rsidR="002F6F4B" w:rsidRPr="00DF6C74" w:rsidRDefault="002F6F4B" w:rsidP="001D3153">
            <w:pPr>
              <w:jc w:val="right"/>
              <w:rPr>
                <w:rFonts w:ascii="Garamond" w:hAnsi="Garamond" w:cs="Times New Roman"/>
              </w:rPr>
            </w:pPr>
            <w:r w:rsidRPr="00DF6C74">
              <w:rPr>
                <w:rFonts w:ascii="Garamond" w:hAnsi="Garamond" w:cs="Times New Roman"/>
              </w:rPr>
              <w:t>32.992</w:t>
            </w:r>
          </w:p>
        </w:tc>
        <w:tc>
          <w:tcPr>
            <w:tcW w:w="1134" w:type="dxa"/>
          </w:tcPr>
          <w:p w:rsidR="002F6F4B" w:rsidRPr="00DF6C74" w:rsidRDefault="002F6F4B" w:rsidP="001D3153">
            <w:pPr>
              <w:jc w:val="right"/>
              <w:rPr>
                <w:rFonts w:ascii="Garamond" w:hAnsi="Garamond" w:cs="Times New Roman"/>
              </w:rPr>
            </w:pPr>
            <w:r w:rsidRPr="00DF6C74">
              <w:rPr>
                <w:rFonts w:ascii="Garamond" w:hAnsi="Garamond" w:cs="Times New Roman"/>
              </w:rPr>
              <w:t>21.467</w:t>
            </w:r>
          </w:p>
        </w:tc>
        <w:tc>
          <w:tcPr>
            <w:tcW w:w="992" w:type="dxa"/>
          </w:tcPr>
          <w:p w:rsidR="002F6F4B" w:rsidRPr="00DF6C74" w:rsidRDefault="002F6F4B" w:rsidP="001D3153">
            <w:pPr>
              <w:jc w:val="right"/>
              <w:rPr>
                <w:rFonts w:ascii="Garamond" w:hAnsi="Garamond" w:cs="Times New Roman"/>
              </w:rPr>
            </w:pPr>
            <w:r w:rsidRPr="00DF6C74">
              <w:rPr>
                <w:rFonts w:ascii="Garamond" w:hAnsi="Garamond" w:cs="Times New Roman"/>
              </w:rPr>
              <w:t>23.155</w:t>
            </w:r>
          </w:p>
        </w:tc>
        <w:tc>
          <w:tcPr>
            <w:tcW w:w="992" w:type="dxa"/>
          </w:tcPr>
          <w:p w:rsidR="002F6F4B" w:rsidRPr="00DF6C74" w:rsidRDefault="002F6F4B" w:rsidP="001D3153">
            <w:pPr>
              <w:jc w:val="right"/>
              <w:rPr>
                <w:rFonts w:ascii="Garamond" w:hAnsi="Garamond" w:cs="Times New Roman"/>
              </w:rPr>
            </w:pPr>
            <w:r w:rsidRPr="00DF6C74">
              <w:rPr>
                <w:rFonts w:ascii="Garamond" w:hAnsi="Garamond" w:cs="Times New Roman"/>
              </w:rPr>
              <w:t>18.652</w:t>
            </w:r>
          </w:p>
        </w:tc>
        <w:tc>
          <w:tcPr>
            <w:tcW w:w="987" w:type="dxa"/>
          </w:tcPr>
          <w:p w:rsidR="002F6F4B" w:rsidRPr="00DF6C74" w:rsidRDefault="002F6F4B" w:rsidP="001D3153">
            <w:pPr>
              <w:jc w:val="right"/>
              <w:rPr>
                <w:rFonts w:ascii="Garamond" w:hAnsi="Garamond" w:cs="Times New Roman"/>
              </w:rPr>
            </w:pPr>
            <w:r w:rsidRPr="00DF6C74">
              <w:rPr>
                <w:rFonts w:ascii="Garamond" w:hAnsi="Garamond" w:cs="Times New Roman"/>
              </w:rPr>
              <w:t>18.678</w:t>
            </w:r>
          </w:p>
        </w:tc>
      </w:tr>
      <w:tr w:rsidR="002F6F4B" w:rsidRPr="00DF6C74" w:rsidTr="001D3153">
        <w:tc>
          <w:tcPr>
            <w:tcW w:w="3823" w:type="dxa"/>
          </w:tcPr>
          <w:p w:rsidR="002F6F4B" w:rsidRPr="00DF6C74" w:rsidRDefault="002F6F4B" w:rsidP="001D3153">
            <w:pPr>
              <w:jc w:val="both"/>
              <w:rPr>
                <w:rFonts w:ascii="Garamond" w:hAnsi="Garamond" w:cs="Times New Roman"/>
              </w:rPr>
            </w:pPr>
            <w:proofErr w:type="spellStart"/>
            <w:r w:rsidRPr="00DF6C74">
              <w:rPr>
                <w:rFonts w:ascii="Garamond" w:hAnsi="Garamond" w:cs="Times New Roman"/>
              </w:rPr>
              <w:t>Htv</w:t>
            </w:r>
            <w:proofErr w:type="spellEnd"/>
            <w:r w:rsidRPr="00DF6C74">
              <w:rPr>
                <w:rFonts w:ascii="Garamond" w:hAnsi="Garamond" w:cs="Times New Roman"/>
              </w:rPr>
              <w:t>. 31.§ b), c), d), e), f) pontja és 3/A. § alapján mentes vendégéjszakák</w:t>
            </w:r>
          </w:p>
        </w:tc>
        <w:tc>
          <w:tcPr>
            <w:tcW w:w="1134" w:type="dxa"/>
          </w:tcPr>
          <w:p w:rsidR="002F6F4B" w:rsidRPr="00DF6C74" w:rsidRDefault="002F6F4B" w:rsidP="001D3153">
            <w:pPr>
              <w:jc w:val="right"/>
              <w:rPr>
                <w:rFonts w:ascii="Garamond" w:hAnsi="Garamond" w:cs="Times New Roman"/>
              </w:rPr>
            </w:pPr>
            <w:r w:rsidRPr="00DF6C74">
              <w:rPr>
                <w:rFonts w:ascii="Garamond" w:hAnsi="Garamond" w:cs="Times New Roman"/>
              </w:rPr>
              <w:t>89.879</w:t>
            </w:r>
          </w:p>
        </w:tc>
        <w:tc>
          <w:tcPr>
            <w:tcW w:w="1134" w:type="dxa"/>
          </w:tcPr>
          <w:p w:rsidR="002F6F4B" w:rsidRPr="00DF6C74" w:rsidRDefault="002F6F4B" w:rsidP="001D3153">
            <w:pPr>
              <w:jc w:val="right"/>
              <w:rPr>
                <w:rFonts w:ascii="Garamond" w:hAnsi="Garamond" w:cs="Times New Roman"/>
              </w:rPr>
            </w:pPr>
            <w:r w:rsidRPr="00DF6C74">
              <w:rPr>
                <w:rFonts w:ascii="Garamond" w:hAnsi="Garamond" w:cs="Times New Roman"/>
              </w:rPr>
              <w:t>87.243</w:t>
            </w:r>
          </w:p>
        </w:tc>
        <w:tc>
          <w:tcPr>
            <w:tcW w:w="992" w:type="dxa"/>
          </w:tcPr>
          <w:p w:rsidR="002F6F4B" w:rsidRPr="00DF6C74" w:rsidRDefault="002F6F4B" w:rsidP="001D3153">
            <w:pPr>
              <w:jc w:val="right"/>
              <w:rPr>
                <w:rFonts w:ascii="Garamond" w:hAnsi="Garamond" w:cs="Times New Roman"/>
              </w:rPr>
            </w:pPr>
            <w:r w:rsidRPr="00DF6C74">
              <w:rPr>
                <w:rFonts w:ascii="Garamond" w:hAnsi="Garamond" w:cs="Times New Roman"/>
              </w:rPr>
              <w:t>123.502</w:t>
            </w:r>
          </w:p>
        </w:tc>
        <w:tc>
          <w:tcPr>
            <w:tcW w:w="992" w:type="dxa"/>
          </w:tcPr>
          <w:p w:rsidR="002F6F4B" w:rsidRPr="00DF6C74" w:rsidRDefault="002F6F4B" w:rsidP="001D3153">
            <w:pPr>
              <w:jc w:val="right"/>
              <w:rPr>
                <w:rFonts w:ascii="Garamond" w:hAnsi="Garamond" w:cs="Times New Roman"/>
              </w:rPr>
            </w:pPr>
            <w:r w:rsidRPr="00DF6C74">
              <w:rPr>
                <w:rFonts w:ascii="Garamond" w:hAnsi="Garamond" w:cs="Times New Roman"/>
              </w:rPr>
              <w:t>142.559</w:t>
            </w:r>
          </w:p>
        </w:tc>
        <w:tc>
          <w:tcPr>
            <w:tcW w:w="987" w:type="dxa"/>
          </w:tcPr>
          <w:p w:rsidR="002F6F4B" w:rsidRPr="00DF6C74" w:rsidRDefault="002F6F4B" w:rsidP="001D3153">
            <w:pPr>
              <w:jc w:val="right"/>
              <w:rPr>
                <w:rFonts w:ascii="Garamond" w:hAnsi="Garamond" w:cs="Times New Roman"/>
              </w:rPr>
            </w:pPr>
            <w:r w:rsidRPr="00DF6C74">
              <w:rPr>
                <w:rFonts w:ascii="Garamond" w:hAnsi="Garamond" w:cs="Times New Roman"/>
              </w:rPr>
              <w:t>83.373</w:t>
            </w:r>
          </w:p>
        </w:tc>
      </w:tr>
      <w:tr w:rsidR="002F6F4B" w:rsidRPr="00DF6C74" w:rsidTr="001D3153">
        <w:tc>
          <w:tcPr>
            <w:tcW w:w="3823" w:type="dxa"/>
          </w:tcPr>
          <w:p w:rsidR="002F6F4B" w:rsidRPr="00DF6C74" w:rsidRDefault="002F6F4B" w:rsidP="001D3153">
            <w:pPr>
              <w:jc w:val="both"/>
              <w:rPr>
                <w:rFonts w:ascii="Garamond" w:hAnsi="Garamond" w:cs="Times New Roman"/>
              </w:rPr>
            </w:pPr>
            <w:proofErr w:type="spellStart"/>
            <w:r w:rsidRPr="00DF6C74">
              <w:rPr>
                <w:rFonts w:ascii="Garamond" w:hAnsi="Garamond" w:cs="Times New Roman"/>
              </w:rPr>
              <w:t>Htv</w:t>
            </w:r>
            <w:proofErr w:type="spellEnd"/>
            <w:r w:rsidRPr="00DF6C74">
              <w:rPr>
                <w:rFonts w:ascii="Garamond" w:hAnsi="Garamond" w:cs="Times New Roman"/>
              </w:rPr>
              <w:t>. alapján adóköteles vendégéjszakák</w:t>
            </w:r>
          </w:p>
        </w:tc>
        <w:tc>
          <w:tcPr>
            <w:tcW w:w="1134" w:type="dxa"/>
          </w:tcPr>
          <w:p w:rsidR="002F6F4B" w:rsidRPr="00DF6C74" w:rsidRDefault="002F6F4B" w:rsidP="001D3153">
            <w:pPr>
              <w:jc w:val="right"/>
              <w:rPr>
                <w:rFonts w:ascii="Garamond" w:hAnsi="Garamond" w:cs="Times New Roman"/>
              </w:rPr>
            </w:pPr>
            <w:r w:rsidRPr="00DF6C74">
              <w:rPr>
                <w:rFonts w:ascii="Garamond" w:hAnsi="Garamond" w:cs="Times New Roman"/>
              </w:rPr>
              <w:t>162.132</w:t>
            </w:r>
          </w:p>
        </w:tc>
        <w:tc>
          <w:tcPr>
            <w:tcW w:w="1134" w:type="dxa"/>
          </w:tcPr>
          <w:p w:rsidR="002F6F4B" w:rsidRPr="00DF6C74" w:rsidRDefault="002F6F4B" w:rsidP="001D3153">
            <w:pPr>
              <w:jc w:val="right"/>
              <w:rPr>
                <w:rFonts w:ascii="Garamond" w:hAnsi="Garamond" w:cs="Times New Roman"/>
              </w:rPr>
            </w:pPr>
            <w:r w:rsidRPr="00DF6C74">
              <w:rPr>
                <w:rFonts w:ascii="Garamond" w:hAnsi="Garamond" w:cs="Times New Roman"/>
              </w:rPr>
              <w:t>168.741</w:t>
            </w:r>
          </w:p>
        </w:tc>
        <w:tc>
          <w:tcPr>
            <w:tcW w:w="992" w:type="dxa"/>
          </w:tcPr>
          <w:p w:rsidR="002F6F4B" w:rsidRPr="00DF6C74" w:rsidRDefault="002F6F4B" w:rsidP="001D3153">
            <w:pPr>
              <w:jc w:val="right"/>
              <w:rPr>
                <w:rFonts w:ascii="Garamond" w:hAnsi="Garamond" w:cs="Times New Roman"/>
              </w:rPr>
            </w:pPr>
            <w:r w:rsidRPr="00DF6C74">
              <w:rPr>
                <w:rFonts w:ascii="Garamond" w:hAnsi="Garamond" w:cs="Times New Roman"/>
              </w:rPr>
              <w:t>216.385</w:t>
            </w:r>
          </w:p>
        </w:tc>
        <w:tc>
          <w:tcPr>
            <w:tcW w:w="992" w:type="dxa"/>
          </w:tcPr>
          <w:p w:rsidR="002F6F4B" w:rsidRPr="00DF6C74" w:rsidRDefault="002F6F4B" w:rsidP="001D3153">
            <w:pPr>
              <w:jc w:val="right"/>
              <w:rPr>
                <w:rFonts w:ascii="Garamond" w:hAnsi="Garamond" w:cs="Times New Roman"/>
              </w:rPr>
            </w:pPr>
            <w:r w:rsidRPr="00DF6C74">
              <w:rPr>
                <w:rFonts w:ascii="Garamond" w:hAnsi="Garamond" w:cs="Times New Roman"/>
              </w:rPr>
              <w:t>179.631</w:t>
            </w:r>
          </w:p>
        </w:tc>
        <w:tc>
          <w:tcPr>
            <w:tcW w:w="987" w:type="dxa"/>
          </w:tcPr>
          <w:p w:rsidR="002F6F4B" w:rsidRPr="00DF6C74" w:rsidRDefault="002F6F4B" w:rsidP="001D3153">
            <w:pPr>
              <w:jc w:val="right"/>
              <w:rPr>
                <w:rFonts w:ascii="Garamond" w:hAnsi="Garamond" w:cs="Times New Roman"/>
              </w:rPr>
            </w:pPr>
            <w:r w:rsidRPr="00DF6C74">
              <w:rPr>
                <w:rFonts w:ascii="Garamond" w:hAnsi="Garamond" w:cs="Times New Roman"/>
              </w:rPr>
              <w:t>166.343</w:t>
            </w:r>
          </w:p>
        </w:tc>
      </w:tr>
      <w:tr w:rsidR="002F6F4B" w:rsidRPr="00DF6C74" w:rsidTr="001D3153">
        <w:tc>
          <w:tcPr>
            <w:tcW w:w="3823" w:type="dxa"/>
          </w:tcPr>
          <w:p w:rsidR="002F6F4B" w:rsidRPr="00DF6C74" w:rsidRDefault="002F6F4B" w:rsidP="001D3153">
            <w:pPr>
              <w:jc w:val="both"/>
              <w:rPr>
                <w:rFonts w:ascii="Garamond" w:hAnsi="Garamond" w:cs="Times New Roman"/>
              </w:rPr>
            </w:pPr>
            <w:r w:rsidRPr="00DF6C74">
              <w:rPr>
                <w:rFonts w:ascii="Garamond" w:hAnsi="Garamond" w:cs="Times New Roman"/>
              </w:rPr>
              <w:t>Vendégéjszakák összesen</w:t>
            </w:r>
          </w:p>
        </w:tc>
        <w:tc>
          <w:tcPr>
            <w:tcW w:w="1134" w:type="dxa"/>
          </w:tcPr>
          <w:p w:rsidR="002F6F4B" w:rsidRPr="00DF6C74" w:rsidRDefault="002F6F4B" w:rsidP="001D3153">
            <w:pPr>
              <w:jc w:val="right"/>
              <w:rPr>
                <w:rFonts w:ascii="Garamond" w:hAnsi="Garamond" w:cs="Times New Roman"/>
              </w:rPr>
            </w:pPr>
            <w:r w:rsidRPr="00DF6C74">
              <w:rPr>
                <w:rFonts w:ascii="Garamond" w:hAnsi="Garamond" w:cs="Times New Roman"/>
              </w:rPr>
              <w:t>285.003</w:t>
            </w:r>
          </w:p>
        </w:tc>
        <w:tc>
          <w:tcPr>
            <w:tcW w:w="1134" w:type="dxa"/>
          </w:tcPr>
          <w:p w:rsidR="002F6F4B" w:rsidRPr="00DF6C74" w:rsidRDefault="002F6F4B" w:rsidP="001D3153">
            <w:pPr>
              <w:jc w:val="right"/>
              <w:rPr>
                <w:rFonts w:ascii="Garamond" w:hAnsi="Garamond" w:cs="Times New Roman"/>
              </w:rPr>
            </w:pPr>
            <w:r w:rsidRPr="00DF6C74">
              <w:rPr>
                <w:rFonts w:ascii="Garamond" w:hAnsi="Garamond" w:cs="Times New Roman"/>
              </w:rPr>
              <w:t>277.451</w:t>
            </w:r>
          </w:p>
        </w:tc>
        <w:tc>
          <w:tcPr>
            <w:tcW w:w="992" w:type="dxa"/>
          </w:tcPr>
          <w:p w:rsidR="002F6F4B" w:rsidRPr="00DF6C74" w:rsidRDefault="002F6F4B" w:rsidP="001D3153">
            <w:pPr>
              <w:jc w:val="right"/>
              <w:rPr>
                <w:rFonts w:ascii="Garamond" w:hAnsi="Garamond" w:cs="Times New Roman"/>
              </w:rPr>
            </w:pPr>
            <w:r w:rsidRPr="00DF6C74">
              <w:rPr>
                <w:rFonts w:ascii="Garamond" w:hAnsi="Garamond" w:cs="Times New Roman"/>
              </w:rPr>
              <w:t>363.042</w:t>
            </w:r>
          </w:p>
        </w:tc>
        <w:tc>
          <w:tcPr>
            <w:tcW w:w="992" w:type="dxa"/>
          </w:tcPr>
          <w:p w:rsidR="002F6F4B" w:rsidRPr="00DF6C74" w:rsidRDefault="002F6F4B" w:rsidP="001D3153">
            <w:pPr>
              <w:jc w:val="right"/>
              <w:rPr>
                <w:rFonts w:ascii="Garamond" w:hAnsi="Garamond" w:cs="Times New Roman"/>
              </w:rPr>
            </w:pPr>
            <w:r w:rsidRPr="00DF6C74">
              <w:rPr>
                <w:rFonts w:ascii="Garamond" w:hAnsi="Garamond" w:cs="Times New Roman"/>
              </w:rPr>
              <w:t>340.842</w:t>
            </w:r>
          </w:p>
        </w:tc>
        <w:tc>
          <w:tcPr>
            <w:tcW w:w="987" w:type="dxa"/>
          </w:tcPr>
          <w:p w:rsidR="002F6F4B" w:rsidRPr="00DF6C74" w:rsidRDefault="002F6F4B" w:rsidP="001D3153">
            <w:pPr>
              <w:jc w:val="right"/>
              <w:rPr>
                <w:rFonts w:ascii="Garamond" w:hAnsi="Garamond" w:cs="Times New Roman"/>
              </w:rPr>
            </w:pPr>
            <w:r w:rsidRPr="00DF6C74">
              <w:rPr>
                <w:rFonts w:ascii="Garamond" w:hAnsi="Garamond" w:cs="Times New Roman"/>
              </w:rPr>
              <w:t>268.394</w:t>
            </w:r>
          </w:p>
        </w:tc>
      </w:tr>
    </w:tbl>
    <w:p w:rsidR="002F6F4B" w:rsidRPr="00DF6C74" w:rsidRDefault="002F6F4B" w:rsidP="002F6F4B">
      <w:pPr>
        <w:spacing w:after="0" w:line="240" w:lineRule="auto"/>
        <w:jc w:val="right"/>
        <w:rPr>
          <w:rFonts w:ascii="Garamond" w:hAnsi="Garamond" w:cs="Times New Roman"/>
          <w:i/>
          <w:iCs/>
          <w:sz w:val="20"/>
          <w:szCs w:val="20"/>
        </w:rPr>
      </w:pPr>
      <w:r w:rsidRPr="00DF6C74">
        <w:rPr>
          <w:rFonts w:ascii="Garamond" w:hAnsi="Garamond" w:cs="Times New Roman"/>
          <w:i/>
          <w:iCs/>
          <w:sz w:val="20"/>
          <w:szCs w:val="20"/>
        </w:rPr>
        <w:t>Forrás: saját szerkesztés ASP adószakrendszer adatai alapján</w:t>
      </w:r>
    </w:p>
    <w:p w:rsidR="002F6F4B" w:rsidRPr="00DF6C74" w:rsidRDefault="002F6F4B" w:rsidP="00830279">
      <w:pPr>
        <w:spacing w:after="0" w:line="240" w:lineRule="auto"/>
        <w:jc w:val="both"/>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A vendégéjszakák számának csökkenését véleményünk szerint az </w:t>
      </w:r>
      <w:r w:rsidR="009668FD" w:rsidRPr="00DF6C74">
        <w:rPr>
          <w:rFonts w:ascii="Garamond" w:hAnsi="Garamond" w:cs="Times New Roman"/>
          <w:sz w:val="24"/>
          <w:szCs w:val="24"/>
        </w:rPr>
        <w:t>egy</w:t>
      </w:r>
      <w:r w:rsidRPr="00DF6C74">
        <w:rPr>
          <w:rFonts w:ascii="Garamond" w:hAnsi="Garamond" w:cs="Times New Roman"/>
          <w:sz w:val="24"/>
          <w:szCs w:val="24"/>
        </w:rPr>
        <w:t xml:space="preserve"> napra érkező vendégek számának növekedése </w:t>
      </w:r>
      <w:r w:rsidR="009668FD" w:rsidRPr="00DF6C74">
        <w:rPr>
          <w:rFonts w:ascii="Garamond" w:hAnsi="Garamond" w:cs="Times New Roman"/>
          <w:sz w:val="24"/>
          <w:szCs w:val="24"/>
        </w:rPr>
        <w:t xml:space="preserve">és a hosszabb pihenések helyett a rövidebb időtartamú tartózkodások választása </w:t>
      </w:r>
      <w:r w:rsidRPr="00DF6C74">
        <w:rPr>
          <w:rFonts w:ascii="Garamond" w:hAnsi="Garamond" w:cs="Times New Roman"/>
          <w:sz w:val="24"/>
          <w:szCs w:val="24"/>
        </w:rPr>
        <w:t>eredményezi. Célunk olyan kísérő szolgáltatások és programok nyújtása, mely arra ösztönzi az idelátogatókat, hogy több napot tartózkodjanak Harkányban.</w:t>
      </w:r>
    </w:p>
    <w:p w:rsidR="00A758AD" w:rsidRPr="00DF6C74" w:rsidRDefault="00A758AD" w:rsidP="00830279">
      <w:pPr>
        <w:spacing w:after="0" w:line="240" w:lineRule="auto"/>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Városunkban kiemelkedően magas a zöldfelület nagysága, amely sok terhet ró az Önkormányzatra, de fontos a környezetvédelem, az idegenforgalom és a rendezett településkép szempontjából is. Kiemelt figyelmet fordítunk a közterületek </w:t>
      </w:r>
      <w:proofErr w:type="spellStart"/>
      <w:r w:rsidRPr="00DF6C74">
        <w:rPr>
          <w:rFonts w:ascii="Garamond" w:hAnsi="Garamond" w:cs="Times New Roman"/>
          <w:sz w:val="24"/>
          <w:szCs w:val="24"/>
        </w:rPr>
        <w:t>virágosítására</w:t>
      </w:r>
      <w:proofErr w:type="spellEnd"/>
      <w:r w:rsidRPr="00DF6C74">
        <w:rPr>
          <w:rFonts w:ascii="Garamond" w:hAnsi="Garamond" w:cs="Times New Roman"/>
          <w:sz w:val="24"/>
          <w:szCs w:val="24"/>
        </w:rPr>
        <w:t>, a zöldterületek rendben tartására, a közterületi padok, kőedények és hulladékgyűjtő edények javítására, cseréjére, mely az idei évben is folytatódik.</w:t>
      </w:r>
    </w:p>
    <w:p w:rsidR="00A758AD" w:rsidRPr="00DF6C74" w:rsidRDefault="00A758AD" w:rsidP="00830279">
      <w:pPr>
        <w:spacing w:after="0" w:line="240" w:lineRule="auto"/>
        <w:rPr>
          <w:rFonts w:ascii="Garamond" w:hAnsi="Garamond" w:cs="Times New Roman"/>
          <w:sz w:val="24"/>
          <w:szCs w:val="24"/>
        </w:rPr>
      </w:pPr>
    </w:p>
    <w:p w:rsidR="00A758AD" w:rsidRPr="00DF6C74" w:rsidRDefault="00A758AD" w:rsidP="00821D02">
      <w:pPr>
        <w:pStyle w:val="Cmsor2"/>
        <w:rPr>
          <w:rFonts w:ascii="Garamond" w:hAnsi="Garamond" w:cs="Times New Roman"/>
          <w:b/>
          <w:bCs/>
          <w:caps/>
          <w:color w:val="auto"/>
          <w:sz w:val="24"/>
          <w:szCs w:val="24"/>
        </w:rPr>
      </w:pPr>
      <w:bookmarkStart w:id="12" w:name="_Toc194042138"/>
      <w:r w:rsidRPr="00DF6C74">
        <w:rPr>
          <w:rFonts w:ascii="Garamond" w:hAnsi="Garamond" w:cs="Times New Roman"/>
          <w:b/>
          <w:bCs/>
          <w:caps/>
          <w:color w:val="auto"/>
          <w:sz w:val="24"/>
          <w:szCs w:val="24"/>
        </w:rPr>
        <w:t>III. 4. Ipar, vállalkozás</w:t>
      </w:r>
      <w:bookmarkEnd w:id="12"/>
    </w:p>
    <w:p w:rsidR="004B50D8" w:rsidRPr="00DF6C74" w:rsidRDefault="004B50D8" w:rsidP="00830279">
      <w:pPr>
        <w:spacing w:after="0" w:line="240" w:lineRule="auto"/>
        <w:jc w:val="both"/>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A gyógyvíz nyújtotta lehetőségek okán Harkány gazdaságát, szolgáltatásai fő körét a turizmus határozza meg, mely az esetek nagy részében szezonális foglalkoztatást eredményez. Az üdülőváros jelleg miatt elsősorban a kis környezeti terheléssel járó termelő ipari tevékenységek, a szolgáltató szektor és az agráripar erősítése a cél.</w:t>
      </w:r>
      <w:r w:rsidRPr="00DF6C74">
        <w:rPr>
          <w:rFonts w:ascii="Garamond" w:hAnsi="Garamond" w:cs="Times New Roman"/>
          <w:color w:val="091622"/>
          <w:sz w:val="24"/>
          <w:szCs w:val="24"/>
          <w:shd w:val="clear" w:color="auto" w:fill="FFFFFF"/>
        </w:rPr>
        <w:t xml:space="preserve"> </w:t>
      </w:r>
      <w:r w:rsidRPr="00DF6C74">
        <w:rPr>
          <w:rFonts w:ascii="Garamond" w:hAnsi="Garamond" w:cs="Times New Roman"/>
          <w:sz w:val="24"/>
          <w:szCs w:val="24"/>
        </w:rPr>
        <w:t xml:space="preserve">A központi üdülőövezettől távol, a város északi határában került kialakításra az Ipari </w:t>
      </w:r>
      <w:r w:rsidR="006D2428" w:rsidRPr="00DF6C74">
        <w:rPr>
          <w:rFonts w:ascii="Garamond" w:hAnsi="Garamond" w:cs="Times New Roman"/>
          <w:sz w:val="24"/>
          <w:szCs w:val="24"/>
        </w:rPr>
        <w:t>p</w:t>
      </w:r>
      <w:r w:rsidRPr="00DF6C74">
        <w:rPr>
          <w:rFonts w:ascii="Garamond" w:hAnsi="Garamond" w:cs="Times New Roman"/>
          <w:sz w:val="24"/>
          <w:szCs w:val="24"/>
        </w:rPr>
        <w:t>ark, mely lehetőséget nyújt arra, hogy a turizmuson kívül elhelyezkedni kívánó munkaerő helyben találjon munkát, a város jó feltételeket kínáljon az új vállalkozások indításának és a meglévők fejlődésének egyaránt. </w:t>
      </w:r>
    </w:p>
    <w:p w:rsidR="00A758AD" w:rsidRPr="00DF6C74" w:rsidRDefault="00A758AD" w:rsidP="00830279">
      <w:pPr>
        <w:spacing w:after="0" w:line="240" w:lineRule="auto"/>
        <w:rPr>
          <w:rFonts w:ascii="Garamond" w:hAnsi="Garamond" w:cs="Times New Roman"/>
          <w:b/>
          <w:bCs/>
          <w:sz w:val="24"/>
          <w:szCs w:val="24"/>
        </w:rPr>
      </w:pPr>
    </w:p>
    <w:p w:rsidR="00A758AD" w:rsidRPr="00DF6C74" w:rsidRDefault="00A758AD" w:rsidP="00830279">
      <w:pPr>
        <w:spacing w:after="0" w:line="240" w:lineRule="auto"/>
        <w:jc w:val="both"/>
        <w:rPr>
          <w:rFonts w:ascii="Garamond" w:hAnsi="Garamond" w:cs="Times New Roman"/>
          <w:b/>
          <w:bCs/>
          <w:sz w:val="24"/>
          <w:szCs w:val="24"/>
        </w:rPr>
      </w:pPr>
      <w:r w:rsidRPr="00DF6C74">
        <w:rPr>
          <w:rFonts w:ascii="Garamond" w:hAnsi="Garamond" w:cs="Times New Roman"/>
          <w:sz w:val="24"/>
          <w:szCs w:val="24"/>
        </w:rPr>
        <w:t>Fontosnak tartjuk a helyi vállalkozókkal való együttműködést tekintettel arra, hogy a vállalkozások városunk fejlődését segíthetik, a gazdasági élet fontos szereplői, hiszen szélesíthetik a termékek és szolgáltatások körét, munkahelyet teremthetnek és nem utolsó sorban az Önkormányzat adóbevételhez juthat.</w:t>
      </w:r>
    </w:p>
    <w:p w:rsidR="00A758AD" w:rsidRPr="00DF6C74" w:rsidRDefault="00A758AD" w:rsidP="00830279">
      <w:pPr>
        <w:spacing w:after="0" w:line="240" w:lineRule="auto"/>
        <w:rPr>
          <w:rFonts w:ascii="Garamond" w:hAnsi="Garamond" w:cs="Times New Roman"/>
          <w:b/>
          <w:bCs/>
          <w:sz w:val="24"/>
          <w:szCs w:val="24"/>
        </w:rPr>
      </w:pPr>
    </w:p>
    <w:p w:rsidR="00A758AD" w:rsidRPr="00DF6C74" w:rsidRDefault="00A758AD" w:rsidP="005B4787">
      <w:pPr>
        <w:spacing w:after="0" w:line="240" w:lineRule="auto"/>
        <w:jc w:val="center"/>
        <w:rPr>
          <w:rFonts w:ascii="Garamond" w:hAnsi="Garamond" w:cs="Times New Roman"/>
          <w:b/>
          <w:bCs/>
          <w:sz w:val="24"/>
          <w:szCs w:val="24"/>
        </w:rPr>
      </w:pPr>
      <w:r w:rsidRPr="00DF6C74">
        <w:rPr>
          <w:rFonts w:ascii="Garamond" w:hAnsi="Garamond" w:cs="Times New Roman"/>
          <w:b/>
          <w:bCs/>
          <w:sz w:val="24"/>
          <w:szCs w:val="24"/>
        </w:rPr>
        <w:t xml:space="preserve">HIPA adózók </w:t>
      </w:r>
      <w:r w:rsidR="00BA59F0" w:rsidRPr="00DF6C74">
        <w:rPr>
          <w:rFonts w:ascii="Garamond" w:hAnsi="Garamond" w:cs="Times New Roman"/>
          <w:b/>
          <w:bCs/>
          <w:sz w:val="24"/>
          <w:szCs w:val="24"/>
        </w:rPr>
        <w:t xml:space="preserve">száma </w:t>
      </w:r>
      <w:r w:rsidRPr="00DF6C74">
        <w:rPr>
          <w:rFonts w:ascii="Garamond" w:hAnsi="Garamond" w:cs="Times New Roman"/>
          <w:b/>
          <w:bCs/>
          <w:sz w:val="24"/>
          <w:szCs w:val="24"/>
        </w:rPr>
        <w:t>(Vállalkozó - EV bontásban)</w:t>
      </w:r>
    </w:p>
    <w:p w:rsidR="004B50D8" w:rsidRPr="00DF6C74" w:rsidRDefault="004B50D8" w:rsidP="00830279">
      <w:pPr>
        <w:spacing w:after="0" w:line="240" w:lineRule="auto"/>
        <w:rPr>
          <w:rFonts w:ascii="Garamond" w:hAnsi="Garamond" w:cs="Times New Roman"/>
          <w:sz w:val="24"/>
          <w:szCs w:val="24"/>
        </w:rPr>
      </w:pPr>
    </w:p>
    <w:tbl>
      <w:tblPr>
        <w:tblStyle w:val="Rcsostblzat"/>
        <w:tblW w:w="0" w:type="auto"/>
        <w:tblLook w:val="04A0" w:firstRow="1" w:lastRow="0" w:firstColumn="1" w:lastColumn="0" w:noHBand="0" w:noVBand="1"/>
      </w:tblPr>
      <w:tblGrid>
        <w:gridCol w:w="1980"/>
        <w:gridCol w:w="1417"/>
        <w:gridCol w:w="1418"/>
        <w:gridCol w:w="1417"/>
        <w:gridCol w:w="1418"/>
        <w:gridCol w:w="1412"/>
      </w:tblGrid>
      <w:tr w:rsidR="00A758AD" w:rsidRPr="00DF6C74" w:rsidTr="00A62C70">
        <w:tc>
          <w:tcPr>
            <w:tcW w:w="1980" w:type="dxa"/>
          </w:tcPr>
          <w:p w:rsidR="00A758AD" w:rsidRPr="00DF6C74" w:rsidRDefault="00A758AD" w:rsidP="00830279">
            <w:pPr>
              <w:jc w:val="center"/>
              <w:rPr>
                <w:rFonts w:ascii="Garamond" w:hAnsi="Garamond" w:cs="Times New Roman"/>
              </w:rPr>
            </w:pPr>
          </w:p>
        </w:tc>
        <w:tc>
          <w:tcPr>
            <w:tcW w:w="1417" w:type="dxa"/>
          </w:tcPr>
          <w:p w:rsidR="00A758AD" w:rsidRPr="00DF6C74" w:rsidRDefault="00A758AD" w:rsidP="00830279">
            <w:pPr>
              <w:jc w:val="center"/>
              <w:rPr>
                <w:rFonts w:ascii="Garamond" w:hAnsi="Garamond" w:cs="Times New Roman"/>
              </w:rPr>
            </w:pPr>
            <w:r w:rsidRPr="00DF6C74">
              <w:rPr>
                <w:rFonts w:ascii="Garamond" w:hAnsi="Garamond" w:cs="Times New Roman"/>
              </w:rPr>
              <w:t xml:space="preserve">2019. </w:t>
            </w:r>
            <w:proofErr w:type="spellStart"/>
            <w:r w:rsidRPr="00DF6C74">
              <w:rPr>
                <w:rFonts w:ascii="Garamond" w:hAnsi="Garamond" w:cs="Times New Roman"/>
              </w:rPr>
              <w:t>adóév</w:t>
            </w:r>
            <w:proofErr w:type="spellEnd"/>
          </w:p>
        </w:tc>
        <w:tc>
          <w:tcPr>
            <w:tcW w:w="1418" w:type="dxa"/>
          </w:tcPr>
          <w:p w:rsidR="00A758AD" w:rsidRPr="00DF6C74" w:rsidRDefault="00A758AD" w:rsidP="00830279">
            <w:pPr>
              <w:jc w:val="center"/>
              <w:rPr>
                <w:rFonts w:ascii="Garamond" w:hAnsi="Garamond" w:cs="Times New Roman"/>
              </w:rPr>
            </w:pPr>
            <w:r w:rsidRPr="00DF6C74">
              <w:rPr>
                <w:rFonts w:ascii="Garamond" w:hAnsi="Garamond" w:cs="Times New Roman"/>
              </w:rPr>
              <w:t xml:space="preserve">2020. </w:t>
            </w:r>
            <w:proofErr w:type="spellStart"/>
            <w:r w:rsidRPr="00DF6C74">
              <w:rPr>
                <w:rFonts w:ascii="Garamond" w:hAnsi="Garamond" w:cs="Times New Roman"/>
              </w:rPr>
              <w:t>adóév</w:t>
            </w:r>
            <w:proofErr w:type="spellEnd"/>
          </w:p>
        </w:tc>
        <w:tc>
          <w:tcPr>
            <w:tcW w:w="1417" w:type="dxa"/>
          </w:tcPr>
          <w:p w:rsidR="00A758AD" w:rsidRPr="00DF6C74" w:rsidRDefault="00A758AD" w:rsidP="00830279">
            <w:pPr>
              <w:jc w:val="center"/>
              <w:rPr>
                <w:rFonts w:ascii="Garamond" w:hAnsi="Garamond" w:cs="Times New Roman"/>
              </w:rPr>
            </w:pPr>
            <w:r w:rsidRPr="00DF6C74">
              <w:rPr>
                <w:rFonts w:ascii="Garamond" w:hAnsi="Garamond" w:cs="Times New Roman"/>
              </w:rPr>
              <w:t xml:space="preserve">2021. </w:t>
            </w:r>
            <w:proofErr w:type="spellStart"/>
            <w:r w:rsidRPr="00DF6C74">
              <w:rPr>
                <w:rFonts w:ascii="Garamond" w:hAnsi="Garamond" w:cs="Times New Roman"/>
              </w:rPr>
              <w:t>adóév</w:t>
            </w:r>
            <w:proofErr w:type="spellEnd"/>
          </w:p>
        </w:tc>
        <w:tc>
          <w:tcPr>
            <w:tcW w:w="1418" w:type="dxa"/>
          </w:tcPr>
          <w:p w:rsidR="00A758AD" w:rsidRPr="00DF6C74" w:rsidRDefault="00A758AD" w:rsidP="00830279">
            <w:pPr>
              <w:jc w:val="center"/>
              <w:rPr>
                <w:rFonts w:ascii="Garamond" w:hAnsi="Garamond" w:cs="Times New Roman"/>
              </w:rPr>
            </w:pPr>
            <w:r w:rsidRPr="00DF6C74">
              <w:rPr>
                <w:rFonts w:ascii="Garamond" w:hAnsi="Garamond" w:cs="Times New Roman"/>
              </w:rPr>
              <w:t xml:space="preserve">2022. </w:t>
            </w:r>
            <w:proofErr w:type="spellStart"/>
            <w:r w:rsidRPr="00DF6C74">
              <w:rPr>
                <w:rFonts w:ascii="Garamond" w:hAnsi="Garamond" w:cs="Times New Roman"/>
              </w:rPr>
              <w:t>adóév</w:t>
            </w:r>
            <w:proofErr w:type="spellEnd"/>
          </w:p>
        </w:tc>
        <w:tc>
          <w:tcPr>
            <w:tcW w:w="1412" w:type="dxa"/>
          </w:tcPr>
          <w:p w:rsidR="00A758AD" w:rsidRPr="00DF6C74" w:rsidRDefault="00A758AD" w:rsidP="00830279">
            <w:pPr>
              <w:jc w:val="center"/>
              <w:rPr>
                <w:rFonts w:ascii="Garamond" w:hAnsi="Garamond" w:cs="Times New Roman"/>
              </w:rPr>
            </w:pPr>
            <w:r w:rsidRPr="00DF6C74">
              <w:rPr>
                <w:rFonts w:ascii="Garamond" w:hAnsi="Garamond" w:cs="Times New Roman"/>
              </w:rPr>
              <w:t xml:space="preserve">2023. </w:t>
            </w:r>
            <w:proofErr w:type="spellStart"/>
            <w:r w:rsidRPr="00DF6C74">
              <w:rPr>
                <w:rFonts w:ascii="Garamond" w:hAnsi="Garamond" w:cs="Times New Roman"/>
              </w:rPr>
              <w:t>adóév</w:t>
            </w:r>
            <w:proofErr w:type="spellEnd"/>
          </w:p>
        </w:tc>
      </w:tr>
      <w:tr w:rsidR="00A758AD" w:rsidRPr="00DF6C74" w:rsidTr="00A62C70">
        <w:tc>
          <w:tcPr>
            <w:tcW w:w="1980" w:type="dxa"/>
          </w:tcPr>
          <w:p w:rsidR="00A758AD" w:rsidRPr="00DF6C74" w:rsidRDefault="00A758AD" w:rsidP="00830279">
            <w:pPr>
              <w:rPr>
                <w:rFonts w:ascii="Garamond" w:hAnsi="Garamond" w:cs="Times New Roman"/>
              </w:rPr>
            </w:pPr>
            <w:r w:rsidRPr="00DF6C74">
              <w:rPr>
                <w:rFonts w:ascii="Garamond" w:hAnsi="Garamond" w:cs="Times New Roman"/>
              </w:rPr>
              <w:t>vállalkozó</w:t>
            </w:r>
          </w:p>
        </w:tc>
        <w:tc>
          <w:tcPr>
            <w:tcW w:w="1417" w:type="dxa"/>
          </w:tcPr>
          <w:p w:rsidR="00A758AD" w:rsidRPr="00DF6C74" w:rsidRDefault="00A758AD" w:rsidP="00830279">
            <w:pPr>
              <w:jc w:val="center"/>
              <w:rPr>
                <w:rFonts w:ascii="Garamond" w:hAnsi="Garamond" w:cs="Times New Roman"/>
              </w:rPr>
            </w:pPr>
            <w:r w:rsidRPr="00DF6C74">
              <w:rPr>
                <w:rFonts w:ascii="Garamond" w:hAnsi="Garamond" w:cs="Times New Roman"/>
              </w:rPr>
              <w:t>353</w:t>
            </w:r>
          </w:p>
        </w:tc>
        <w:tc>
          <w:tcPr>
            <w:tcW w:w="1418" w:type="dxa"/>
          </w:tcPr>
          <w:p w:rsidR="00A758AD" w:rsidRPr="00DF6C74" w:rsidRDefault="00A758AD" w:rsidP="00830279">
            <w:pPr>
              <w:jc w:val="center"/>
              <w:rPr>
                <w:rFonts w:ascii="Garamond" w:hAnsi="Garamond" w:cs="Times New Roman"/>
              </w:rPr>
            </w:pPr>
            <w:r w:rsidRPr="00DF6C74">
              <w:rPr>
                <w:rFonts w:ascii="Garamond" w:hAnsi="Garamond" w:cs="Times New Roman"/>
              </w:rPr>
              <w:t>356</w:t>
            </w:r>
          </w:p>
        </w:tc>
        <w:tc>
          <w:tcPr>
            <w:tcW w:w="1417" w:type="dxa"/>
          </w:tcPr>
          <w:p w:rsidR="00A758AD" w:rsidRPr="00DF6C74" w:rsidRDefault="00A758AD" w:rsidP="00830279">
            <w:pPr>
              <w:jc w:val="center"/>
              <w:rPr>
                <w:rFonts w:ascii="Garamond" w:hAnsi="Garamond" w:cs="Times New Roman"/>
              </w:rPr>
            </w:pPr>
            <w:r w:rsidRPr="00DF6C74">
              <w:rPr>
                <w:rFonts w:ascii="Garamond" w:hAnsi="Garamond" w:cs="Times New Roman"/>
              </w:rPr>
              <w:t>373</w:t>
            </w:r>
          </w:p>
        </w:tc>
        <w:tc>
          <w:tcPr>
            <w:tcW w:w="1418" w:type="dxa"/>
          </w:tcPr>
          <w:p w:rsidR="00A758AD" w:rsidRPr="00DF6C74" w:rsidRDefault="00A758AD" w:rsidP="00830279">
            <w:pPr>
              <w:jc w:val="center"/>
              <w:rPr>
                <w:rFonts w:ascii="Garamond" w:hAnsi="Garamond" w:cs="Times New Roman"/>
              </w:rPr>
            </w:pPr>
            <w:r w:rsidRPr="00DF6C74">
              <w:rPr>
                <w:rFonts w:ascii="Garamond" w:hAnsi="Garamond" w:cs="Times New Roman"/>
              </w:rPr>
              <w:t>360</w:t>
            </w:r>
          </w:p>
        </w:tc>
        <w:tc>
          <w:tcPr>
            <w:tcW w:w="1412" w:type="dxa"/>
          </w:tcPr>
          <w:p w:rsidR="00A758AD" w:rsidRPr="00DF6C74" w:rsidRDefault="00A758AD" w:rsidP="00830279">
            <w:pPr>
              <w:jc w:val="center"/>
              <w:rPr>
                <w:rFonts w:ascii="Garamond" w:hAnsi="Garamond" w:cs="Times New Roman"/>
              </w:rPr>
            </w:pPr>
            <w:r w:rsidRPr="00DF6C74">
              <w:rPr>
                <w:rFonts w:ascii="Garamond" w:hAnsi="Garamond" w:cs="Times New Roman"/>
              </w:rPr>
              <w:t>368</w:t>
            </w:r>
          </w:p>
        </w:tc>
      </w:tr>
      <w:tr w:rsidR="00A758AD" w:rsidRPr="00DF6C74" w:rsidTr="00A62C70">
        <w:tc>
          <w:tcPr>
            <w:tcW w:w="1980" w:type="dxa"/>
          </w:tcPr>
          <w:p w:rsidR="00A758AD" w:rsidRPr="00DF6C74" w:rsidRDefault="00A758AD" w:rsidP="00830279">
            <w:pPr>
              <w:rPr>
                <w:rFonts w:ascii="Garamond" w:hAnsi="Garamond" w:cs="Times New Roman"/>
              </w:rPr>
            </w:pPr>
            <w:r w:rsidRPr="00DF6C74">
              <w:rPr>
                <w:rFonts w:ascii="Garamond" w:hAnsi="Garamond" w:cs="Times New Roman"/>
              </w:rPr>
              <w:t>egyéni vállalkozó</w:t>
            </w:r>
          </w:p>
        </w:tc>
        <w:tc>
          <w:tcPr>
            <w:tcW w:w="1417" w:type="dxa"/>
          </w:tcPr>
          <w:p w:rsidR="00A758AD" w:rsidRPr="00DF6C74" w:rsidRDefault="00A758AD" w:rsidP="00830279">
            <w:pPr>
              <w:jc w:val="center"/>
              <w:rPr>
                <w:rFonts w:ascii="Garamond" w:hAnsi="Garamond" w:cs="Times New Roman"/>
              </w:rPr>
            </w:pPr>
            <w:r w:rsidRPr="00DF6C74">
              <w:rPr>
                <w:rFonts w:ascii="Garamond" w:hAnsi="Garamond" w:cs="Times New Roman"/>
              </w:rPr>
              <w:t>358</w:t>
            </w:r>
          </w:p>
        </w:tc>
        <w:tc>
          <w:tcPr>
            <w:tcW w:w="1418" w:type="dxa"/>
          </w:tcPr>
          <w:p w:rsidR="00A758AD" w:rsidRPr="00DF6C74" w:rsidRDefault="00A758AD" w:rsidP="00830279">
            <w:pPr>
              <w:jc w:val="center"/>
              <w:rPr>
                <w:rFonts w:ascii="Garamond" w:hAnsi="Garamond" w:cs="Times New Roman"/>
              </w:rPr>
            </w:pPr>
            <w:r w:rsidRPr="00DF6C74">
              <w:rPr>
                <w:rFonts w:ascii="Garamond" w:hAnsi="Garamond" w:cs="Times New Roman"/>
              </w:rPr>
              <w:t>382</w:t>
            </w:r>
          </w:p>
        </w:tc>
        <w:tc>
          <w:tcPr>
            <w:tcW w:w="1417" w:type="dxa"/>
          </w:tcPr>
          <w:p w:rsidR="00A758AD" w:rsidRPr="00DF6C74" w:rsidRDefault="00A758AD" w:rsidP="00830279">
            <w:pPr>
              <w:jc w:val="center"/>
              <w:rPr>
                <w:rFonts w:ascii="Garamond" w:hAnsi="Garamond" w:cs="Times New Roman"/>
              </w:rPr>
            </w:pPr>
            <w:r w:rsidRPr="00DF6C74">
              <w:rPr>
                <w:rFonts w:ascii="Garamond" w:hAnsi="Garamond" w:cs="Times New Roman"/>
              </w:rPr>
              <w:t>421</w:t>
            </w:r>
          </w:p>
        </w:tc>
        <w:tc>
          <w:tcPr>
            <w:tcW w:w="1418" w:type="dxa"/>
          </w:tcPr>
          <w:p w:rsidR="00A758AD" w:rsidRPr="00DF6C74" w:rsidRDefault="00A758AD" w:rsidP="00830279">
            <w:pPr>
              <w:jc w:val="center"/>
              <w:rPr>
                <w:rFonts w:ascii="Garamond" w:hAnsi="Garamond" w:cs="Times New Roman"/>
              </w:rPr>
            </w:pPr>
            <w:r w:rsidRPr="00DF6C74">
              <w:rPr>
                <w:rFonts w:ascii="Garamond" w:hAnsi="Garamond" w:cs="Times New Roman"/>
              </w:rPr>
              <w:t>396</w:t>
            </w:r>
          </w:p>
        </w:tc>
        <w:tc>
          <w:tcPr>
            <w:tcW w:w="1412" w:type="dxa"/>
          </w:tcPr>
          <w:p w:rsidR="00A758AD" w:rsidRPr="00DF6C74" w:rsidRDefault="00A758AD" w:rsidP="00830279">
            <w:pPr>
              <w:jc w:val="center"/>
              <w:rPr>
                <w:rFonts w:ascii="Garamond" w:hAnsi="Garamond" w:cs="Times New Roman"/>
              </w:rPr>
            </w:pPr>
            <w:r w:rsidRPr="00DF6C74">
              <w:rPr>
                <w:rFonts w:ascii="Garamond" w:hAnsi="Garamond" w:cs="Times New Roman"/>
              </w:rPr>
              <w:t>415</w:t>
            </w:r>
          </w:p>
        </w:tc>
      </w:tr>
      <w:tr w:rsidR="00A758AD" w:rsidRPr="00DF6C74" w:rsidTr="00A62C70">
        <w:tc>
          <w:tcPr>
            <w:tcW w:w="1980" w:type="dxa"/>
          </w:tcPr>
          <w:p w:rsidR="00A758AD" w:rsidRPr="00DF6C74" w:rsidRDefault="00A758AD" w:rsidP="00830279">
            <w:pPr>
              <w:rPr>
                <w:rFonts w:ascii="Garamond" w:hAnsi="Garamond" w:cs="Times New Roman"/>
              </w:rPr>
            </w:pPr>
            <w:r w:rsidRPr="00DF6C74">
              <w:rPr>
                <w:rFonts w:ascii="Garamond" w:hAnsi="Garamond" w:cs="Times New Roman"/>
              </w:rPr>
              <w:t>adózók összesen</w:t>
            </w:r>
          </w:p>
        </w:tc>
        <w:tc>
          <w:tcPr>
            <w:tcW w:w="1417" w:type="dxa"/>
          </w:tcPr>
          <w:p w:rsidR="00A758AD" w:rsidRPr="00DF6C74" w:rsidRDefault="00A758AD" w:rsidP="00830279">
            <w:pPr>
              <w:jc w:val="center"/>
              <w:rPr>
                <w:rFonts w:ascii="Garamond" w:hAnsi="Garamond" w:cs="Times New Roman"/>
              </w:rPr>
            </w:pPr>
            <w:r w:rsidRPr="00DF6C74">
              <w:rPr>
                <w:rFonts w:ascii="Garamond" w:hAnsi="Garamond" w:cs="Times New Roman"/>
              </w:rPr>
              <w:t>711</w:t>
            </w:r>
          </w:p>
        </w:tc>
        <w:tc>
          <w:tcPr>
            <w:tcW w:w="1418" w:type="dxa"/>
          </w:tcPr>
          <w:p w:rsidR="00A758AD" w:rsidRPr="00DF6C74" w:rsidRDefault="00A758AD" w:rsidP="00830279">
            <w:pPr>
              <w:jc w:val="center"/>
              <w:rPr>
                <w:rFonts w:ascii="Garamond" w:hAnsi="Garamond" w:cs="Times New Roman"/>
              </w:rPr>
            </w:pPr>
            <w:r w:rsidRPr="00DF6C74">
              <w:rPr>
                <w:rFonts w:ascii="Garamond" w:hAnsi="Garamond" w:cs="Times New Roman"/>
              </w:rPr>
              <w:t>738</w:t>
            </w:r>
          </w:p>
        </w:tc>
        <w:tc>
          <w:tcPr>
            <w:tcW w:w="1417" w:type="dxa"/>
          </w:tcPr>
          <w:p w:rsidR="00A758AD" w:rsidRPr="00DF6C74" w:rsidRDefault="00A758AD" w:rsidP="00830279">
            <w:pPr>
              <w:jc w:val="center"/>
              <w:rPr>
                <w:rFonts w:ascii="Garamond" w:hAnsi="Garamond" w:cs="Times New Roman"/>
              </w:rPr>
            </w:pPr>
            <w:r w:rsidRPr="00DF6C74">
              <w:rPr>
                <w:rFonts w:ascii="Garamond" w:hAnsi="Garamond" w:cs="Times New Roman"/>
              </w:rPr>
              <w:t>794</w:t>
            </w:r>
          </w:p>
        </w:tc>
        <w:tc>
          <w:tcPr>
            <w:tcW w:w="1418" w:type="dxa"/>
          </w:tcPr>
          <w:p w:rsidR="00A758AD" w:rsidRPr="00DF6C74" w:rsidRDefault="00A758AD" w:rsidP="00830279">
            <w:pPr>
              <w:jc w:val="center"/>
              <w:rPr>
                <w:rFonts w:ascii="Garamond" w:hAnsi="Garamond" w:cs="Times New Roman"/>
              </w:rPr>
            </w:pPr>
            <w:r w:rsidRPr="00DF6C74">
              <w:rPr>
                <w:rFonts w:ascii="Garamond" w:hAnsi="Garamond" w:cs="Times New Roman"/>
              </w:rPr>
              <w:t>756</w:t>
            </w:r>
          </w:p>
        </w:tc>
        <w:tc>
          <w:tcPr>
            <w:tcW w:w="1412" w:type="dxa"/>
          </w:tcPr>
          <w:p w:rsidR="00A758AD" w:rsidRPr="00DF6C74" w:rsidRDefault="00A758AD" w:rsidP="00830279">
            <w:pPr>
              <w:jc w:val="center"/>
              <w:rPr>
                <w:rFonts w:ascii="Garamond" w:hAnsi="Garamond" w:cs="Times New Roman"/>
              </w:rPr>
            </w:pPr>
            <w:r w:rsidRPr="00DF6C74">
              <w:rPr>
                <w:rFonts w:ascii="Garamond" w:hAnsi="Garamond" w:cs="Times New Roman"/>
              </w:rPr>
              <w:t>783</w:t>
            </w:r>
          </w:p>
        </w:tc>
      </w:tr>
    </w:tbl>
    <w:p w:rsidR="004E040F" w:rsidRPr="00DF6C74" w:rsidRDefault="004E040F" w:rsidP="002700EF">
      <w:pPr>
        <w:spacing w:after="0" w:line="240" w:lineRule="auto"/>
        <w:jc w:val="right"/>
        <w:rPr>
          <w:rFonts w:ascii="Garamond" w:hAnsi="Garamond" w:cs="Times New Roman"/>
          <w:i/>
          <w:iCs/>
          <w:sz w:val="20"/>
          <w:szCs w:val="20"/>
        </w:rPr>
      </w:pPr>
      <w:r w:rsidRPr="00DF6C74">
        <w:rPr>
          <w:rFonts w:ascii="Garamond" w:hAnsi="Garamond" w:cs="Times New Roman"/>
          <w:i/>
          <w:iCs/>
          <w:sz w:val="20"/>
          <w:szCs w:val="20"/>
        </w:rPr>
        <w:t>Forrás: saját szerkesztés ASP adószakrendszer adatai alapján</w:t>
      </w:r>
    </w:p>
    <w:p w:rsidR="004E040F" w:rsidRPr="00DF6C74" w:rsidRDefault="004E040F" w:rsidP="00830279">
      <w:pPr>
        <w:spacing w:after="0" w:line="240" w:lineRule="auto"/>
        <w:rPr>
          <w:rFonts w:ascii="Garamond" w:hAnsi="Garamond" w:cs="Times New Roman"/>
          <w:sz w:val="24"/>
          <w:szCs w:val="24"/>
        </w:rPr>
      </w:pPr>
    </w:p>
    <w:p w:rsidR="00F26E13" w:rsidRPr="00DF6C74" w:rsidRDefault="00F26E13">
      <w:pPr>
        <w:rPr>
          <w:rFonts w:ascii="Garamond" w:eastAsiaTheme="majorEastAsia" w:hAnsi="Garamond" w:cs="Times New Roman"/>
          <w:b/>
          <w:bCs/>
          <w:caps/>
          <w:sz w:val="24"/>
          <w:szCs w:val="24"/>
        </w:rPr>
      </w:pPr>
      <w:r w:rsidRPr="00DF6C74">
        <w:rPr>
          <w:rFonts w:ascii="Garamond" w:hAnsi="Garamond" w:cs="Times New Roman"/>
          <w:b/>
          <w:bCs/>
          <w:caps/>
          <w:sz w:val="24"/>
          <w:szCs w:val="24"/>
        </w:rPr>
        <w:br w:type="page"/>
      </w:r>
    </w:p>
    <w:p w:rsidR="00A758AD" w:rsidRPr="00DF6C74" w:rsidRDefault="00A758AD" w:rsidP="00821D02">
      <w:pPr>
        <w:pStyle w:val="Cmsor2"/>
        <w:rPr>
          <w:rFonts w:ascii="Garamond" w:hAnsi="Garamond" w:cs="Times New Roman"/>
          <w:b/>
          <w:bCs/>
          <w:caps/>
          <w:color w:val="auto"/>
          <w:sz w:val="24"/>
          <w:szCs w:val="24"/>
        </w:rPr>
      </w:pPr>
      <w:bookmarkStart w:id="13" w:name="_Toc194042139"/>
      <w:r w:rsidRPr="00DF6C74">
        <w:rPr>
          <w:rFonts w:ascii="Garamond" w:hAnsi="Garamond" w:cs="Times New Roman"/>
          <w:b/>
          <w:bCs/>
          <w:caps/>
          <w:color w:val="auto"/>
          <w:sz w:val="24"/>
          <w:szCs w:val="24"/>
        </w:rPr>
        <w:lastRenderedPageBreak/>
        <w:t>III. 5. Infrastruktúra (járdák, utak, árkok), Harkány város helyi közútjainak forgalmi rendje</w:t>
      </w:r>
      <w:bookmarkEnd w:id="13"/>
    </w:p>
    <w:p w:rsidR="004B50D8" w:rsidRPr="00DF6C74" w:rsidRDefault="004B50D8" w:rsidP="00830279">
      <w:pPr>
        <w:spacing w:after="0" w:line="240" w:lineRule="auto"/>
        <w:jc w:val="both"/>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A lakosságszám növekedésével a felmerülő problémák is megnövekedtek, melyek új kihívások elé állítják az Önkormányzatot. Nehezíti a feladatok megoldását az érintett településrészek (üdülőterület, zártkert) speciális jellege. A megváltozott körülményekhez az Önkormányzat – a jogszabályok és a költségvetés által nyújtotta keretek között – igyekszik alkalmazkodni a problémák megoldásával, mely sok esetben kevésnek bizonyul a lakosok igényeihez viszonyítva. </w:t>
      </w:r>
    </w:p>
    <w:p w:rsidR="00A758AD" w:rsidRPr="00DF6C74" w:rsidRDefault="00A758AD" w:rsidP="00830279">
      <w:pPr>
        <w:spacing w:after="0" w:line="240" w:lineRule="auto"/>
        <w:jc w:val="both"/>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A járda és útfelújítások során elsősorban a balesetveszélyes szakaszok kijavítása történt meg az elmúlt időszakban. </w:t>
      </w:r>
      <w:r w:rsidR="00C95546" w:rsidRPr="00DF6C74">
        <w:rPr>
          <w:rFonts w:ascii="Garamond" w:hAnsi="Garamond" w:cs="Times New Roman"/>
          <w:sz w:val="24"/>
          <w:szCs w:val="24"/>
        </w:rPr>
        <w:t>202</w:t>
      </w:r>
      <w:r w:rsidR="00163620" w:rsidRPr="00DF6C74">
        <w:rPr>
          <w:rFonts w:ascii="Garamond" w:hAnsi="Garamond" w:cs="Times New Roman"/>
          <w:sz w:val="24"/>
          <w:szCs w:val="24"/>
        </w:rPr>
        <w:t>4</w:t>
      </w:r>
      <w:r w:rsidR="00C95546" w:rsidRPr="00DF6C74">
        <w:rPr>
          <w:rFonts w:ascii="Garamond" w:hAnsi="Garamond" w:cs="Times New Roman"/>
          <w:sz w:val="24"/>
          <w:szCs w:val="24"/>
        </w:rPr>
        <w:t>-b</w:t>
      </w:r>
      <w:r w:rsidR="00163620" w:rsidRPr="00DF6C74">
        <w:rPr>
          <w:rFonts w:ascii="Garamond" w:hAnsi="Garamond" w:cs="Times New Roman"/>
          <w:sz w:val="24"/>
          <w:szCs w:val="24"/>
        </w:rPr>
        <w:t>e</w:t>
      </w:r>
      <w:r w:rsidR="00C95546" w:rsidRPr="00DF6C74">
        <w:rPr>
          <w:rFonts w:ascii="Garamond" w:hAnsi="Garamond" w:cs="Times New Roman"/>
          <w:sz w:val="24"/>
          <w:szCs w:val="24"/>
        </w:rPr>
        <w:t>n</w:t>
      </w:r>
      <w:r w:rsidRPr="00DF6C74">
        <w:rPr>
          <w:rFonts w:ascii="Garamond" w:hAnsi="Garamond" w:cs="Times New Roman"/>
          <w:sz w:val="24"/>
          <w:szCs w:val="24"/>
        </w:rPr>
        <w:t xml:space="preserve"> a társasüdülők környékén végeztünk térkő és járda javítási, valamint akadálymentesítési munkákat. Az iskola előtt</w:t>
      </w:r>
      <w:r w:rsidR="00C95546" w:rsidRPr="00DF6C74">
        <w:rPr>
          <w:rFonts w:ascii="Garamond" w:hAnsi="Garamond" w:cs="Times New Roman"/>
          <w:sz w:val="24"/>
          <w:szCs w:val="24"/>
        </w:rPr>
        <w:t>, valamint a</w:t>
      </w:r>
      <w:r w:rsidRPr="00DF6C74">
        <w:rPr>
          <w:rFonts w:ascii="Garamond" w:hAnsi="Garamond" w:cs="Times New Roman"/>
          <w:sz w:val="24"/>
          <w:szCs w:val="24"/>
        </w:rPr>
        <w:t xml:space="preserve"> </w:t>
      </w:r>
      <w:proofErr w:type="spellStart"/>
      <w:r w:rsidRPr="00DF6C74">
        <w:rPr>
          <w:rFonts w:ascii="Garamond" w:hAnsi="Garamond" w:cs="Times New Roman"/>
          <w:sz w:val="24"/>
          <w:szCs w:val="24"/>
        </w:rPr>
        <w:t>Xavin</w:t>
      </w:r>
      <w:proofErr w:type="spellEnd"/>
      <w:r w:rsidR="00C95546" w:rsidRPr="00DF6C74">
        <w:rPr>
          <w:rFonts w:ascii="Garamond" w:hAnsi="Garamond" w:cs="Times New Roman"/>
          <w:sz w:val="24"/>
          <w:szCs w:val="24"/>
        </w:rPr>
        <w:t xml:space="preserve"> Hotel</w:t>
      </w:r>
      <w:r w:rsidRPr="00DF6C74">
        <w:rPr>
          <w:rFonts w:ascii="Garamond" w:hAnsi="Garamond" w:cs="Times New Roman"/>
          <w:sz w:val="24"/>
          <w:szCs w:val="24"/>
        </w:rPr>
        <w:t xml:space="preserve"> előtti szökőkút környékén a térkövezés a balesetveszélyes részeken szintén javításra került. </w:t>
      </w: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A zártkerti településrészen 202</w:t>
      </w:r>
      <w:r w:rsidR="00163620" w:rsidRPr="00DF6C74">
        <w:rPr>
          <w:rFonts w:ascii="Garamond" w:hAnsi="Garamond" w:cs="Times New Roman"/>
          <w:sz w:val="24"/>
          <w:szCs w:val="24"/>
        </w:rPr>
        <w:t>3</w:t>
      </w:r>
      <w:r w:rsidRPr="00DF6C74">
        <w:rPr>
          <w:rFonts w:ascii="Garamond" w:hAnsi="Garamond" w:cs="Times New Roman"/>
          <w:sz w:val="24"/>
          <w:szCs w:val="24"/>
        </w:rPr>
        <w:t>. évben pályázati forrásból a Nagyhegy utca folytatásában a földút szilárd útburkolatot kapott mintegy 2</w:t>
      </w:r>
      <w:r w:rsidR="0086609A" w:rsidRPr="00DF6C74">
        <w:rPr>
          <w:rFonts w:ascii="Garamond" w:hAnsi="Garamond" w:cs="Times New Roman"/>
          <w:sz w:val="24"/>
          <w:szCs w:val="24"/>
        </w:rPr>
        <w:t xml:space="preserve"> </w:t>
      </w:r>
      <w:r w:rsidRPr="00DF6C74">
        <w:rPr>
          <w:rFonts w:ascii="Garamond" w:hAnsi="Garamond" w:cs="Times New Roman"/>
          <w:sz w:val="24"/>
          <w:szCs w:val="24"/>
        </w:rPr>
        <w:t xml:space="preserve">km hosszúságban, valamint a 2024. évben a </w:t>
      </w:r>
      <w:r w:rsidRPr="00DF6C74">
        <w:rPr>
          <w:rFonts w:ascii="Garamond" w:hAnsi="Garamond" w:cs="Times New Roman"/>
          <w:bCs/>
          <w:sz w:val="24"/>
          <w:szCs w:val="24"/>
        </w:rPr>
        <w:t xml:space="preserve">Kishegy határút meghatározott szakaszán (58. sz. főúttól 1600 méter hosszúságban) útjavítási munkálatokat végeztünk, ezzel is segítve a zártkerti településrészen (Szőlőhegyen) lakók közlekedését. </w:t>
      </w:r>
      <w:r w:rsidR="00C95546" w:rsidRPr="00DF6C74">
        <w:rPr>
          <w:rFonts w:ascii="Garamond" w:hAnsi="Garamond" w:cs="Times New Roman"/>
          <w:bCs/>
          <w:sz w:val="24"/>
          <w:szCs w:val="24"/>
        </w:rPr>
        <w:t>A 2025. évben</w:t>
      </w:r>
      <w:r w:rsidRPr="00DF6C74">
        <w:rPr>
          <w:rFonts w:ascii="Garamond" w:hAnsi="Garamond" w:cs="Times New Roman"/>
          <w:bCs/>
          <w:sz w:val="24"/>
          <w:szCs w:val="24"/>
        </w:rPr>
        <w:t xml:space="preserve"> is szeretnénk további útszakaszokon felújítást végezni.</w:t>
      </w:r>
    </w:p>
    <w:p w:rsidR="00A758AD" w:rsidRPr="00DF6C74" w:rsidRDefault="00A758AD" w:rsidP="00830279">
      <w:pPr>
        <w:spacing w:after="0" w:line="240" w:lineRule="auto"/>
        <w:jc w:val="both"/>
        <w:rPr>
          <w:rFonts w:ascii="Garamond" w:hAnsi="Garamond" w:cs="Times New Roman"/>
          <w:sz w:val="24"/>
          <w:szCs w:val="24"/>
        </w:rPr>
      </w:pPr>
      <w:proofErr w:type="spellStart"/>
      <w:r w:rsidRPr="00DF6C74">
        <w:rPr>
          <w:rFonts w:ascii="Garamond" w:hAnsi="Garamond" w:cs="Times New Roman"/>
          <w:sz w:val="24"/>
          <w:szCs w:val="24"/>
        </w:rPr>
        <w:t>Kátyúzási</w:t>
      </w:r>
      <w:proofErr w:type="spellEnd"/>
      <w:r w:rsidRPr="00DF6C74">
        <w:rPr>
          <w:rFonts w:ascii="Garamond" w:hAnsi="Garamond" w:cs="Times New Roman"/>
          <w:sz w:val="24"/>
          <w:szCs w:val="24"/>
        </w:rPr>
        <w:t xml:space="preserve"> munkálatokat évente végzünk a városban, így történt ez a </w:t>
      </w:r>
      <w:r w:rsidR="00C95546" w:rsidRPr="00DF6C74">
        <w:rPr>
          <w:rFonts w:ascii="Garamond" w:hAnsi="Garamond" w:cs="Times New Roman"/>
          <w:sz w:val="24"/>
          <w:szCs w:val="24"/>
        </w:rPr>
        <w:t>2024.</w:t>
      </w:r>
      <w:r w:rsidRPr="00DF6C74">
        <w:rPr>
          <w:rFonts w:ascii="Garamond" w:hAnsi="Garamond" w:cs="Times New Roman"/>
          <w:sz w:val="24"/>
          <w:szCs w:val="24"/>
        </w:rPr>
        <w:t xml:space="preserve"> év során is.</w:t>
      </w:r>
    </w:p>
    <w:p w:rsidR="00A758AD" w:rsidRPr="00DF6C74" w:rsidRDefault="00A758AD" w:rsidP="00830279">
      <w:pPr>
        <w:spacing w:after="0" w:line="240" w:lineRule="auto"/>
        <w:jc w:val="both"/>
        <w:rPr>
          <w:rFonts w:ascii="Garamond" w:hAnsi="Garamond" w:cs="Times New Roman"/>
          <w:sz w:val="24"/>
          <w:szCs w:val="24"/>
        </w:rPr>
      </w:pPr>
    </w:p>
    <w:p w:rsidR="00A758AD" w:rsidRPr="00DF6C74" w:rsidRDefault="00C46352"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Ahogy az előző gazdasági program értékelését bemutató fejezetbe jeleztük, a</w:t>
      </w:r>
      <w:r w:rsidR="00A758AD" w:rsidRPr="00DF6C74">
        <w:rPr>
          <w:rFonts w:ascii="Garamond" w:hAnsi="Garamond" w:cs="Times New Roman"/>
          <w:sz w:val="24"/>
          <w:szCs w:val="24"/>
        </w:rPr>
        <w:t xml:space="preserve"> 2023. évben pályázati forrásból került sor a gépállomási lakótelepen és az üdülőterületen egyes utcákban a csapadékvíz elvezető rendszer felújítására, valamint a Lanka csatorna tisztítására. Egyre gyakoribbak a nyílt csapadékvíz elvezető árkokkal kapcsolatos lakossági bejelentések, így a</w:t>
      </w:r>
      <w:r w:rsidR="00C95546" w:rsidRPr="00DF6C74">
        <w:rPr>
          <w:rFonts w:ascii="Garamond" w:hAnsi="Garamond" w:cs="Times New Roman"/>
          <w:sz w:val="24"/>
          <w:szCs w:val="24"/>
        </w:rPr>
        <w:t xml:space="preserve"> 2025. </w:t>
      </w:r>
      <w:r w:rsidR="00A758AD" w:rsidRPr="00DF6C74">
        <w:rPr>
          <w:rFonts w:ascii="Garamond" w:hAnsi="Garamond" w:cs="Times New Roman"/>
          <w:sz w:val="24"/>
          <w:szCs w:val="24"/>
        </w:rPr>
        <w:t xml:space="preserve">évben is folytatódnak az ároktisztítási munkák, mely során a </w:t>
      </w:r>
      <w:proofErr w:type="spellStart"/>
      <w:r w:rsidR="00A758AD" w:rsidRPr="00DF6C74">
        <w:rPr>
          <w:rFonts w:ascii="Garamond" w:hAnsi="Garamond" w:cs="Times New Roman"/>
          <w:sz w:val="24"/>
          <w:szCs w:val="24"/>
        </w:rPr>
        <w:t>drávaszabolcsi</w:t>
      </w:r>
      <w:proofErr w:type="spellEnd"/>
      <w:r w:rsidR="00A758AD" w:rsidRPr="00DF6C74">
        <w:rPr>
          <w:rFonts w:ascii="Garamond" w:hAnsi="Garamond" w:cs="Times New Roman"/>
          <w:sz w:val="24"/>
          <w:szCs w:val="24"/>
        </w:rPr>
        <w:t xml:space="preserve"> háromszögben a Dózsa Gy</w:t>
      </w:r>
      <w:r w:rsidR="0086609A" w:rsidRPr="00DF6C74">
        <w:rPr>
          <w:rFonts w:ascii="Garamond" w:hAnsi="Garamond" w:cs="Times New Roman"/>
          <w:sz w:val="24"/>
          <w:szCs w:val="24"/>
        </w:rPr>
        <w:t>örgy</w:t>
      </w:r>
      <w:r w:rsidR="00A758AD" w:rsidRPr="00DF6C74">
        <w:rPr>
          <w:rFonts w:ascii="Garamond" w:hAnsi="Garamond" w:cs="Times New Roman"/>
          <w:sz w:val="24"/>
          <w:szCs w:val="24"/>
        </w:rPr>
        <w:t xml:space="preserve"> utcában és a Vak Bottyán utcában, továbbá az iskola környékén fogunk ároktisztítást végezni. Kiemelten fontosnak tartjuk a lakosság tájékoztatását a csapadékvíz elvezető árkok és az ingatlanok előtti közterületek karbantartásával kapcsolatos fontos szabályok és kötelezettségek betartásáról. </w:t>
      </w:r>
    </w:p>
    <w:p w:rsidR="00A758AD" w:rsidRPr="00DF6C74" w:rsidRDefault="00A758AD" w:rsidP="00830279">
      <w:pPr>
        <w:spacing w:after="0" w:line="240" w:lineRule="auto"/>
        <w:jc w:val="both"/>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A v</w:t>
      </w:r>
      <w:r w:rsidR="005B4787" w:rsidRPr="00DF6C74">
        <w:rPr>
          <w:rFonts w:ascii="Garamond" w:hAnsi="Garamond" w:cs="Times New Roman"/>
          <w:sz w:val="24"/>
          <w:szCs w:val="24"/>
        </w:rPr>
        <w:t>í</w:t>
      </w:r>
      <w:r w:rsidRPr="00DF6C74">
        <w:rPr>
          <w:rFonts w:ascii="Garamond" w:hAnsi="Garamond" w:cs="Times New Roman"/>
          <w:sz w:val="24"/>
          <w:szCs w:val="24"/>
        </w:rPr>
        <w:t>kend telepen élők biztonságos közlekedése érdekében gyalogátkelőhelyet létesítünk a Berek utcai elágazáshoz közel, továbbá több utcában is útjavítást kívánunk vég</w:t>
      </w:r>
      <w:r w:rsidR="005B4787" w:rsidRPr="00DF6C74">
        <w:rPr>
          <w:rFonts w:ascii="Garamond" w:hAnsi="Garamond" w:cs="Times New Roman"/>
          <w:sz w:val="24"/>
          <w:szCs w:val="24"/>
        </w:rPr>
        <w:t>e</w:t>
      </w:r>
      <w:r w:rsidRPr="00DF6C74">
        <w:rPr>
          <w:rFonts w:ascii="Garamond" w:hAnsi="Garamond" w:cs="Times New Roman"/>
          <w:sz w:val="24"/>
          <w:szCs w:val="24"/>
        </w:rPr>
        <w:t xml:space="preserve">zni </w:t>
      </w:r>
      <w:r w:rsidR="00C95546" w:rsidRPr="00DF6C74">
        <w:rPr>
          <w:rFonts w:ascii="Garamond" w:hAnsi="Garamond" w:cs="Times New Roman"/>
          <w:sz w:val="24"/>
          <w:szCs w:val="24"/>
        </w:rPr>
        <w:t>2025-ben</w:t>
      </w:r>
      <w:r w:rsidRPr="00DF6C74">
        <w:rPr>
          <w:rFonts w:ascii="Garamond" w:hAnsi="Garamond" w:cs="Times New Roman"/>
          <w:sz w:val="24"/>
          <w:szCs w:val="24"/>
        </w:rPr>
        <w:t>.</w:t>
      </w:r>
      <w:r w:rsidR="005B4787" w:rsidRPr="00DF6C74">
        <w:rPr>
          <w:rFonts w:ascii="Garamond" w:hAnsi="Garamond" w:cs="Times New Roman"/>
          <w:sz w:val="24"/>
          <w:szCs w:val="24"/>
        </w:rPr>
        <w:t xml:space="preserve"> A 2024. évben padok, kukák kerültek kihelyezésére.</w:t>
      </w:r>
    </w:p>
    <w:p w:rsidR="00C46352" w:rsidRPr="00DF6C74" w:rsidRDefault="00C46352" w:rsidP="00830279">
      <w:pPr>
        <w:spacing w:after="0" w:line="240" w:lineRule="auto"/>
        <w:jc w:val="both"/>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A biztonságos közlekedés körülményeinek megteremtése érdekében folyamatosan egyeztetéseket folytatunk a Siklósi Rendőrkapitányság Közlekedésrendészeti Osztályának vezetőjével, melynek eredményeképpen a 2024. évben az óvoda Kölcsey téri bejáratánál, az Arborétum elkészültével </w:t>
      </w:r>
      <w:r w:rsidR="003B3C55" w:rsidRPr="00DF6C74">
        <w:rPr>
          <w:rFonts w:ascii="Garamond" w:hAnsi="Garamond" w:cs="Times New Roman"/>
          <w:sz w:val="24"/>
          <w:szCs w:val="24"/>
        </w:rPr>
        <w:t xml:space="preserve">pedig </w:t>
      </w:r>
      <w:r w:rsidRPr="00DF6C74">
        <w:rPr>
          <w:rFonts w:ascii="Garamond" w:hAnsi="Garamond" w:cs="Times New Roman"/>
          <w:sz w:val="24"/>
          <w:szCs w:val="24"/>
        </w:rPr>
        <w:t>a Mackó tanya bejáratához kerültek kihelyezésre új közúti jelzőtáblák, továbbá a város számos részén a kopott közúti jelzőtáblák cseréje is megtörtént. A városban – lakossági igények alapján – forgalom lassító küszöbök kerültek elhelyezésre 2024. évben a Vak B</w:t>
      </w:r>
      <w:r w:rsidR="0086609A" w:rsidRPr="00DF6C74">
        <w:rPr>
          <w:rFonts w:ascii="Garamond" w:hAnsi="Garamond" w:cs="Times New Roman"/>
          <w:sz w:val="24"/>
          <w:szCs w:val="24"/>
        </w:rPr>
        <w:t>ottyán</w:t>
      </w:r>
      <w:r w:rsidRPr="00DF6C74">
        <w:rPr>
          <w:rFonts w:ascii="Garamond" w:hAnsi="Garamond" w:cs="Times New Roman"/>
          <w:sz w:val="24"/>
          <w:szCs w:val="24"/>
        </w:rPr>
        <w:t xml:space="preserve"> utában és a Táncsics M</w:t>
      </w:r>
      <w:r w:rsidR="0086609A" w:rsidRPr="00DF6C74">
        <w:rPr>
          <w:rFonts w:ascii="Garamond" w:hAnsi="Garamond" w:cs="Times New Roman"/>
          <w:sz w:val="24"/>
          <w:szCs w:val="24"/>
        </w:rPr>
        <w:t>ihály</w:t>
      </w:r>
      <w:r w:rsidRPr="00DF6C74">
        <w:rPr>
          <w:rFonts w:ascii="Garamond" w:hAnsi="Garamond" w:cs="Times New Roman"/>
          <w:sz w:val="24"/>
          <w:szCs w:val="24"/>
        </w:rPr>
        <w:t xml:space="preserve"> utcában, amely miatt több új közúti táblát kellett kihelyezni az érintett utcákban. Számos forgalomszabályozó eszköz (forgalom lassító küszöb, forgalomtechnikai tükör, fix telepítésű </w:t>
      </w:r>
      <w:proofErr w:type="gramStart"/>
      <w:r w:rsidRPr="00DF6C74">
        <w:rPr>
          <w:rFonts w:ascii="Garamond" w:hAnsi="Garamond" w:cs="Times New Roman"/>
          <w:sz w:val="24"/>
          <w:szCs w:val="24"/>
        </w:rPr>
        <w:t>traffipax,</w:t>
      </w:r>
      <w:proofErr w:type="gramEnd"/>
      <w:r w:rsidRPr="00DF6C74">
        <w:rPr>
          <w:rFonts w:ascii="Garamond" w:hAnsi="Garamond" w:cs="Times New Roman"/>
          <w:sz w:val="24"/>
          <w:szCs w:val="24"/>
        </w:rPr>
        <w:t xml:space="preserve"> stb.) telepítésének igénye, valamint forgalmi rend megváltoztatása iránti kérelem érkezett a lakosoktól. Tekintettel arra, hogy a</w:t>
      </w:r>
      <w:r w:rsidR="003B3C55" w:rsidRPr="00DF6C74">
        <w:rPr>
          <w:rFonts w:ascii="Garamond" w:hAnsi="Garamond" w:cs="Times New Roman"/>
          <w:sz w:val="24"/>
          <w:szCs w:val="24"/>
        </w:rPr>
        <w:t xml:space="preserve"> 2025. </w:t>
      </w:r>
      <w:r w:rsidRPr="00DF6C74">
        <w:rPr>
          <w:rFonts w:ascii="Garamond" w:hAnsi="Garamond" w:cs="Times New Roman"/>
          <w:sz w:val="24"/>
          <w:szCs w:val="24"/>
        </w:rPr>
        <w:t>évben esedékes Harkány város helyi közutak forgalmi rendjének felülvizsgálata, így a lakossági bejelentéseket és kérések</w:t>
      </w:r>
      <w:r w:rsidR="000529D6" w:rsidRPr="00DF6C74">
        <w:rPr>
          <w:rFonts w:ascii="Garamond" w:hAnsi="Garamond" w:cs="Times New Roman"/>
          <w:sz w:val="24"/>
          <w:szCs w:val="24"/>
        </w:rPr>
        <w:t>et</w:t>
      </w:r>
      <w:r w:rsidRPr="00DF6C74">
        <w:rPr>
          <w:rFonts w:ascii="Garamond" w:hAnsi="Garamond" w:cs="Times New Roman"/>
          <w:sz w:val="24"/>
          <w:szCs w:val="24"/>
        </w:rPr>
        <w:t xml:space="preserve"> a forgalomtervező szakmérnöknek átadjuk, aki álláspontját, javaslatát a felülvizsgálati dokumentációban kifejti. Az ezzel kapcsolatos kérdésekben a felülvizsgálat eredményének ismeretében döntünk.</w:t>
      </w: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Harkány Város belterületi közterületein lévő utcanév táblák és táblatartó oszlopok felújításra, cserére, pótlásra szorulnak, jelenlegi állapotukban rendkívüli mértékben rontják a városképet, nem segítik az ide látogatók tájékozódását</w:t>
      </w:r>
      <w:r w:rsidR="003B3C55" w:rsidRPr="00DF6C74">
        <w:rPr>
          <w:rFonts w:ascii="Garamond" w:hAnsi="Garamond" w:cs="Times New Roman"/>
          <w:sz w:val="24"/>
          <w:szCs w:val="24"/>
        </w:rPr>
        <w:t>. 2025-ben</w:t>
      </w:r>
      <w:r w:rsidRPr="00DF6C74">
        <w:rPr>
          <w:rFonts w:ascii="Garamond" w:hAnsi="Garamond" w:cs="Times New Roman"/>
          <w:sz w:val="24"/>
          <w:szCs w:val="24"/>
        </w:rPr>
        <w:t xml:space="preserve"> tervezzük ezen feladat elvégzését is.</w:t>
      </w:r>
    </w:p>
    <w:p w:rsidR="00A758AD" w:rsidRPr="00DF6C74" w:rsidRDefault="00A758AD" w:rsidP="00830279">
      <w:pPr>
        <w:spacing w:after="0" w:line="240" w:lineRule="auto"/>
        <w:jc w:val="both"/>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lastRenderedPageBreak/>
        <w:t xml:space="preserve">A Városüzemeltetési Osztály 2024. évben történő létrehozásának célja a lakossági bejelentések, műszaki problémák hatékonyabb és gyorsabb kezelése volt, mely lehetőséget biztosít arra, hogy kiemelt figyelmet fordítsunk a járda, út és árok problémákra, a lakossági bejelentések kezelésére, melynek köszönhetően az idei évben már tervezetten konkrét munkálatok kerülhettek a költségvetésbe. </w:t>
      </w:r>
    </w:p>
    <w:p w:rsidR="00A758AD" w:rsidRPr="00DF6C74" w:rsidRDefault="00A758AD" w:rsidP="00830279">
      <w:pPr>
        <w:spacing w:after="0" w:line="240" w:lineRule="auto"/>
        <w:rPr>
          <w:rFonts w:ascii="Garamond" w:hAnsi="Garamond" w:cs="Times New Roman"/>
          <w:sz w:val="24"/>
          <w:szCs w:val="24"/>
        </w:rPr>
      </w:pPr>
    </w:p>
    <w:p w:rsidR="00A758AD" w:rsidRPr="00DF6C74" w:rsidRDefault="00A758AD" w:rsidP="00821D02">
      <w:pPr>
        <w:pStyle w:val="Cmsor2"/>
        <w:rPr>
          <w:rFonts w:ascii="Garamond" w:hAnsi="Garamond" w:cs="Times New Roman"/>
          <w:b/>
          <w:bCs/>
          <w:caps/>
          <w:color w:val="auto"/>
          <w:sz w:val="24"/>
          <w:szCs w:val="24"/>
        </w:rPr>
      </w:pPr>
      <w:bookmarkStart w:id="14" w:name="_Toc194042140"/>
      <w:r w:rsidRPr="00DF6C74">
        <w:rPr>
          <w:rFonts w:ascii="Garamond" w:hAnsi="Garamond" w:cs="Times New Roman"/>
          <w:b/>
          <w:bCs/>
          <w:caps/>
          <w:color w:val="auto"/>
          <w:sz w:val="24"/>
          <w:szCs w:val="24"/>
        </w:rPr>
        <w:t>III. 6. Kultúra és sport</w:t>
      </w:r>
      <w:bookmarkEnd w:id="14"/>
    </w:p>
    <w:p w:rsidR="004B50D8" w:rsidRPr="00DF6C74" w:rsidRDefault="004B50D8" w:rsidP="00830279">
      <w:pPr>
        <w:spacing w:after="0" w:line="240" w:lineRule="auto"/>
        <w:jc w:val="both"/>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Városunk kulturális és sport életét a sokszínűség jellemzi, minden korosztály megtalálja a számára kedves és hasznos programot. Jelentős a szabadtéri programok száma, de a Kiss József Könyvtár, Művelődés Ház és Sportcsarnok rengeteg kulturális, sport és szórakoztató eseménynek ad helyt. Heti rendszerességgel látogathatóak a szabadidős mozgásformákat kedvelőknek nyújtott órák kicsiktől a nagyokig. Számtalan tudást szélesítő előadáson vehetnek részt az érdeklődők. </w:t>
      </w:r>
    </w:p>
    <w:p w:rsidR="004B50D8" w:rsidRPr="00DF6C74" w:rsidRDefault="004B50D8" w:rsidP="00830279">
      <w:pPr>
        <w:spacing w:after="0" w:line="240" w:lineRule="auto"/>
        <w:jc w:val="both"/>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Minden évben megrendezésre kerül a Fürdőfesztivál, mely rendezvénysorozat alatt több tucat előadó érkezik szórakoztatni az ország különböző pontjairól érkező közönséget a városlakók mellett. </w:t>
      </w:r>
    </w:p>
    <w:p w:rsidR="004B50D8" w:rsidRPr="00DF6C74" w:rsidRDefault="004B50D8" w:rsidP="00830279">
      <w:pPr>
        <w:spacing w:after="0" w:line="240" w:lineRule="auto"/>
        <w:jc w:val="both"/>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A városi rendezvényeken kívül a nemzetiségi önkormányzatok által szervezett rendezvények gazdagítják a lehetőségek tárházát. </w:t>
      </w:r>
    </w:p>
    <w:p w:rsidR="004B50D8" w:rsidRPr="00DF6C74" w:rsidRDefault="004B50D8" w:rsidP="00830279">
      <w:pPr>
        <w:spacing w:after="0" w:line="240" w:lineRule="auto"/>
        <w:jc w:val="both"/>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A városvezetés igyekszik szoros kapcsolatot ápolni a testvérvárosokkal.</w:t>
      </w:r>
    </w:p>
    <w:p w:rsidR="004B50D8" w:rsidRPr="00DF6C74" w:rsidRDefault="004B50D8" w:rsidP="00830279">
      <w:pPr>
        <w:spacing w:after="0" w:line="240" w:lineRule="auto"/>
        <w:jc w:val="both"/>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A sportcsarnoknál lévő kültéri sportlétesítmények 2024. évi átadásával bővültek a sportolni vágyók lehetőségei, hiszen mód nyílik kosárlabdázni, </w:t>
      </w:r>
      <w:proofErr w:type="spellStart"/>
      <w:r w:rsidRPr="00DF6C74">
        <w:rPr>
          <w:rFonts w:ascii="Garamond" w:hAnsi="Garamond" w:cs="Times New Roman"/>
          <w:sz w:val="24"/>
          <w:szCs w:val="24"/>
        </w:rPr>
        <w:t>ping-pongozni</w:t>
      </w:r>
      <w:proofErr w:type="spellEnd"/>
      <w:r w:rsidRPr="00DF6C74">
        <w:rPr>
          <w:rFonts w:ascii="Garamond" w:hAnsi="Garamond" w:cs="Times New Roman"/>
          <w:sz w:val="24"/>
          <w:szCs w:val="24"/>
        </w:rPr>
        <w:t>, sakkozni, továbbá használhatják a gördeszkapályát is.</w:t>
      </w:r>
    </w:p>
    <w:p w:rsidR="004B50D8" w:rsidRPr="00DF6C74" w:rsidRDefault="004B50D8" w:rsidP="00830279">
      <w:pPr>
        <w:spacing w:after="0" w:line="240" w:lineRule="auto"/>
        <w:jc w:val="both"/>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A város több pontján található játszótér a gyerekek részére, kültéri fitnesz park a felnőttek részére, továbbá két futópálya is rendelkezésre áll a kocogni vágyók részére azzal, hogy az Arborétum területén is létesült futópálya. </w:t>
      </w:r>
      <w:r w:rsidR="003B3C55" w:rsidRPr="00DF6C74">
        <w:rPr>
          <w:rFonts w:ascii="Garamond" w:hAnsi="Garamond" w:cs="Times New Roman"/>
          <w:sz w:val="24"/>
          <w:szCs w:val="24"/>
        </w:rPr>
        <w:t>2024-ben</w:t>
      </w:r>
      <w:r w:rsidRPr="00DF6C74">
        <w:rPr>
          <w:rFonts w:ascii="Garamond" w:hAnsi="Garamond" w:cs="Times New Roman"/>
          <w:sz w:val="24"/>
          <w:szCs w:val="24"/>
        </w:rPr>
        <w:t xml:space="preserve"> 2 db játszótér és 1 db kültéri fitnesz park került átadásra.</w:t>
      </w:r>
    </w:p>
    <w:p w:rsidR="004B50D8" w:rsidRPr="00DF6C74" w:rsidRDefault="004B50D8" w:rsidP="00830279">
      <w:pPr>
        <w:spacing w:after="0" w:line="240" w:lineRule="auto"/>
        <w:jc w:val="both"/>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Városunkban több sportegyesület működik, így több sportág (úszás, kézilabda, </w:t>
      </w:r>
      <w:proofErr w:type="spellStart"/>
      <w:r w:rsidRPr="00DF6C74">
        <w:rPr>
          <w:rFonts w:ascii="Garamond" w:hAnsi="Garamond" w:cs="Times New Roman"/>
          <w:sz w:val="24"/>
          <w:szCs w:val="24"/>
        </w:rPr>
        <w:t>ping-pong</w:t>
      </w:r>
      <w:proofErr w:type="spellEnd"/>
      <w:r w:rsidRPr="00DF6C74">
        <w:rPr>
          <w:rFonts w:ascii="Garamond" w:hAnsi="Garamond" w:cs="Times New Roman"/>
          <w:sz w:val="24"/>
          <w:szCs w:val="24"/>
        </w:rPr>
        <w:t>, labdarúgás) közül választhatnak a gyerekek, fiatalok. Női kézilabda csapatunk évek óta kiemelkedően teljesít, vezeti a Baranya-Somogy Vármegyei Női Bajnokság tabelláját.</w:t>
      </w:r>
    </w:p>
    <w:p w:rsidR="00A758AD" w:rsidRPr="00DF6C74" w:rsidRDefault="00A758AD" w:rsidP="00830279">
      <w:pPr>
        <w:spacing w:after="0" w:line="240" w:lineRule="auto"/>
        <w:jc w:val="both"/>
        <w:rPr>
          <w:rFonts w:ascii="Garamond" w:hAnsi="Garamond" w:cs="Times New Roman"/>
          <w:sz w:val="24"/>
          <w:szCs w:val="24"/>
        </w:rPr>
      </w:pPr>
    </w:p>
    <w:p w:rsidR="00A758AD" w:rsidRPr="00DF6C74" w:rsidRDefault="00A758AD" w:rsidP="00821D02">
      <w:pPr>
        <w:pStyle w:val="Cmsor2"/>
        <w:rPr>
          <w:rFonts w:ascii="Garamond" w:hAnsi="Garamond" w:cs="Times New Roman"/>
          <w:b/>
          <w:bCs/>
          <w:caps/>
          <w:color w:val="auto"/>
          <w:sz w:val="24"/>
          <w:szCs w:val="24"/>
        </w:rPr>
      </w:pPr>
      <w:bookmarkStart w:id="15" w:name="_Toc194042141"/>
      <w:r w:rsidRPr="00DF6C74">
        <w:rPr>
          <w:rFonts w:ascii="Garamond" w:hAnsi="Garamond" w:cs="Times New Roman"/>
          <w:b/>
          <w:bCs/>
          <w:caps/>
          <w:color w:val="auto"/>
          <w:sz w:val="24"/>
          <w:szCs w:val="24"/>
        </w:rPr>
        <w:t xml:space="preserve">III. 7. </w:t>
      </w:r>
      <w:r w:rsidR="007E3CFD" w:rsidRPr="00DF6C74">
        <w:rPr>
          <w:rFonts w:ascii="Garamond" w:hAnsi="Garamond" w:cs="Times New Roman"/>
          <w:b/>
          <w:bCs/>
          <w:caps/>
          <w:color w:val="auto"/>
          <w:sz w:val="24"/>
          <w:szCs w:val="24"/>
        </w:rPr>
        <w:t xml:space="preserve">A </w:t>
      </w:r>
      <w:r w:rsidRPr="00DF6C74">
        <w:rPr>
          <w:rFonts w:ascii="Garamond" w:hAnsi="Garamond" w:cs="Times New Roman"/>
          <w:b/>
          <w:bCs/>
          <w:caps/>
          <w:color w:val="auto"/>
          <w:sz w:val="24"/>
          <w:szCs w:val="24"/>
        </w:rPr>
        <w:t>2025. évi költségvetésbe</w:t>
      </w:r>
      <w:r w:rsidR="0086609A" w:rsidRPr="00DF6C74">
        <w:rPr>
          <w:rFonts w:ascii="Garamond" w:hAnsi="Garamond" w:cs="Times New Roman"/>
          <w:b/>
          <w:bCs/>
          <w:caps/>
          <w:color w:val="auto"/>
          <w:sz w:val="24"/>
          <w:szCs w:val="24"/>
        </w:rPr>
        <w:t>N</w:t>
      </w:r>
      <w:r w:rsidRPr="00DF6C74">
        <w:rPr>
          <w:rFonts w:ascii="Garamond" w:hAnsi="Garamond" w:cs="Times New Roman"/>
          <w:b/>
          <w:bCs/>
          <w:caps/>
          <w:color w:val="auto"/>
          <w:sz w:val="24"/>
          <w:szCs w:val="24"/>
        </w:rPr>
        <w:t xml:space="preserve"> tervezett feladatok</w:t>
      </w:r>
      <w:bookmarkEnd w:id="15"/>
    </w:p>
    <w:p w:rsidR="004B50D8" w:rsidRPr="00DF6C74" w:rsidRDefault="004B50D8" w:rsidP="00830279">
      <w:pPr>
        <w:spacing w:after="0" w:line="240" w:lineRule="auto"/>
        <w:jc w:val="both"/>
        <w:rPr>
          <w:rFonts w:ascii="Garamond" w:hAnsi="Garamond" w:cs="Times New Roman"/>
          <w:sz w:val="24"/>
          <w:szCs w:val="24"/>
        </w:rPr>
      </w:pPr>
    </w:p>
    <w:p w:rsidR="007D23EB"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Az idei évi költségvetésbe tervezett feladatokat a lakossági igényekhez is igyekeztünk igazítani, fokozott figyelmet fordítva a kötelező feladatokra is. A tervezés során figyelemmel voltunk a város településrészeit érintő problémák megoldására, így a v</w:t>
      </w:r>
      <w:r w:rsidR="0086609A" w:rsidRPr="00DF6C74">
        <w:rPr>
          <w:rFonts w:ascii="Garamond" w:hAnsi="Garamond" w:cs="Times New Roman"/>
          <w:sz w:val="24"/>
          <w:szCs w:val="24"/>
        </w:rPr>
        <w:t>í</w:t>
      </w:r>
      <w:r w:rsidRPr="00DF6C74">
        <w:rPr>
          <w:rFonts w:ascii="Garamond" w:hAnsi="Garamond" w:cs="Times New Roman"/>
          <w:sz w:val="24"/>
          <w:szCs w:val="24"/>
        </w:rPr>
        <w:t>kend telepi és hegyi utak karbantartására, valamint járdák javítására és településképet javító beruházásokra is.</w:t>
      </w:r>
    </w:p>
    <w:p w:rsidR="00C46352" w:rsidRPr="00DF6C74" w:rsidRDefault="00C46352" w:rsidP="00830279">
      <w:pPr>
        <w:spacing w:after="0" w:line="240" w:lineRule="auto"/>
        <w:jc w:val="both"/>
        <w:rPr>
          <w:rFonts w:ascii="Garamond" w:hAnsi="Garamond" w:cs="Times New Roman"/>
          <w:sz w:val="24"/>
          <w:szCs w:val="24"/>
        </w:rPr>
      </w:pPr>
    </w:p>
    <w:p w:rsidR="003D4539" w:rsidRPr="00DF6C74" w:rsidRDefault="003D4539" w:rsidP="00830279">
      <w:pPr>
        <w:spacing w:after="0" w:line="240" w:lineRule="auto"/>
        <w:rPr>
          <w:rFonts w:ascii="Garamond" w:hAnsi="Garamond" w:cs="Times New Roman"/>
          <w:b/>
          <w:bCs/>
          <w:sz w:val="24"/>
          <w:szCs w:val="24"/>
        </w:rPr>
      </w:pPr>
      <w:r w:rsidRPr="00DF6C74">
        <w:rPr>
          <w:rFonts w:ascii="Garamond" w:hAnsi="Garamond" w:cs="Times New Roman"/>
          <w:b/>
          <w:bCs/>
          <w:sz w:val="24"/>
          <w:szCs w:val="24"/>
        </w:rPr>
        <w:br w:type="page"/>
      </w:r>
    </w:p>
    <w:p w:rsidR="00A758AD" w:rsidRPr="00DF6C74" w:rsidRDefault="007D23EB" w:rsidP="00821D02">
      <w:pPr>
        <w:pStyle w:val="Cmsor1"/>
        <w:jc w:val="center"/>
        <w:rPr>
          <w:rFonts w:ascii="Garamond" w:hAnsi="Garamond" w:cs="Times New Roman"/>
          <w:b/>
          <w:bCs/>
          <w:caps/>
          <w:color w:val="auto"/>
          <w:sz w:val="24"/>
          <w:szCs w:val="24"/>
        </w:rPr>
      </w:pPr>
      <w:bookmarkStart w:id="16" w:name="_Toc194042142"/>
      <w:r w:rsidRPr="00DF6C74">
        <w:rPr>
          <w:rFonts w:ascii="Garamond" w:hAnsi="Garamond" w:cs="Times New Roman"/>
          <w:b/>
          <w:bCs/>
          <w:caps/>
          <w:color w:val="auto"/>
          <w:sz w:val="24"/>
          <w:szCs w:val="24"/>
        </w:rPr>
        <w:lastRenderedPageBreak/>
        <w:t xml:space="preserve">IV. </w:t>
      </w:r>
      <w:r w:rsidR="00ED5354" w:rsidRPr="00DF6C74">
        <w:rPr>
          <w:rFonts w:ascii="Garamond" w:hAnsi="Garamond" w:cs="Times New Roman"/>
          <w:b/>
          <w:bCs/>
          <w:caps/>
          <w:color w:val="auto"/>
          <w:sz w:val="24"/>
          <w:szCs w:val="24"/>
        </w:rPr>
        <w:t>Fejlesztések</w:t>
      </w:r>
      <w:bookmarkEnd w:id="16"/>
    </w:p>
    <w:p w:rsidR="00ED5354" w:rsidRPr="00DF6C74" w:rsidRDefault="00ED5354" w:rsidP="00830279">
      <w:pPr>
        <w:spacing w:after="0" w:line="240" w:lineRule="auto"/>
        <w:contextualSpacing/>
        <w:jc w:val="both"/>
        <w:rPr>
          <w:rFonts w:ascii="Garamond" w:hAnsi="Garamond" w:cs="Times New Roman"/>
          <w:sz w:val="24"/>
          <w:szCs w:val="24"/>
        </w:rPr>
      </w:pPr>
    </w:p>
    <w:p w:rsidR="00ED5354" w:rsidRPr="00DF6C74" w:rsidRDefault="00ED5354" w:rsidP="00830279">
      <w:pPr>
        <w:spacing w:after="0" w:line="240" w:lineRule="auto"/>
        <w:contextualSpacing/>
        <w:jc w:val="both"/>
        <w:rPr>
          <w:rFonts w:ascii="Garamond" w:hAnsi="Garamond" w:cs="Times New Roman"/>
          <w:sz w:val="24"/>
          <w:szCs w:val="24"/>
        </w:rPr>
      </w:pPr>
      <w:r w:rsidRPr="00DF6C74">
        <w:rPr>
          <w:rFonts w:ascii="Garamond" w:hAnsi="Garamond" w:cs="Times New Roman"/>
          <w:sz w:val="24"/>
          <w:szCs w:val="24"/>
        </w:rPr>
        <w:t>A gazdasági program fejlesztési elképzeléseinek és célterületeinek illeszkedniük kell az Integrált Településfejlesztési Stratégiában (továbbiakban ITS) megfogalmazott és jóváhagyott célokhoz. Ennek megfelelően az ITS során a stratégiai célok elérése érdekében az alábbi beavatkozás-típusokat azonosítottuk:</w:t>
      </w:r>
    </w:p>
    <w:p w:rsidR="00ED5354" w:rsidRPr="00DF6C74" w:rsidRDefault="00ED5354" w:rsidP="00830279">
      <w:pPr>
        <w:spacing w:after="0" w:line="240" w:lineRule="auto"/>
        <w:contextualSpacing/>
        <w:jc w:val="both"/>
        <w:rPr>
          <w:rFonts w:ascii="Garamond" w:hAnsi="Garamond" w:cs="Times New Roman"/>
          <w:sz w:val="24"/>
          <w:szCs w:val="24"/>
        </w:rPr>
      </w:pPr>
    </w:p>
    <w:p w:rsidR="00ED5354" w:rsidRPr="00DF6C74" w:rsidRDefault="00ED5354" w:rsidP="00F555F1">
      <w:pPr>
        <w:pStyle w:val="Listaszerbekezds"/>
        <w:numPr>
          <w:ilvl w:val="0"/>
          <w:numId w:val="8"/>
        </w:numPr>
        <w:spacing w:after="0" w:line="240" w:lineRule="auto"/>
        <w:jc w:val="both"/>
        <w:rPr>
          <w:rFonts w:ascii="Garamond" w:hAnsi="Garamond" w:cs="Times New Roman"/>
          <w:sz w:val="24"/>
          <w:szCs w:val="24"/>
        </w:rPr>
      </w:pPr>
      <w:r w:rsidRPr="00DF6C74">
        <w:rPr>
          <w:rFonts w:ascii="Garamond" w:hAnsi="Garamond" w:cs="Times New Roman"/>
          <w:sz w:val="24"/>
          <w:szCs w:val="24"/>
        </w:rPr>
        <w:t>Kulcsprojektek; azok a tervbe vett fejlesztések, amelyek alapvető feltételét képezik valamely (akár több) középtávú városi cél elérésének, tehát, ha a projekt nem valósul meg, valamelyik cél nem, vagy csak kismértékben érhető el. Gyakran a kulcsprojekt (ami jellemzően nagyobb összegű projekt) megvalósulása előfeltétele egyéb tervezett fejlesztések megvalósulásának vagy azok hatásai érvényesülésének. A kulcsprojekt nem feltétlenül integrált projekt, de célszerű, ha a kulcsprojekthez további projektek kapcsolódnak.</w:t>
      </w:r>
    </w:p>
    <w:p w:rsidR="00ED5354" w:rsidRPr="00DF6C74" w:rsidRDefault="00ED5354" w:rsidP="00F555F1">
      <w:pPr>
        <w:pStyle w:val="Listaszerbekezds"/>
        <w:numPr>
          <w:ilvl w:val="0"/>
          <w:numId w:val="8"/>
        </w:numPr>
        <w:spacing w:after="0" w:line="240" w:lineRule="auto"/>
        <w:jc w:val="both"/>
        <w:rPr>
          <w:rFonts w:ascii="Garamond" w:hAnsi="Garamond" w:cs="Times New Roman"/>
          <w:sz w:val="24"/>
          <w:szCs w:val="24"/>
        </w:rPr>
      </w:pPr>
      <w:proofErr w:type="spellStart"/>
      <w:r w:rsidRPr="00DF6C74">
        <w:rPr>
          <w:rFonts w:ascii="Garamond" w:hAnsi="Garamond" w:cs="Times New Roman"/>
          <w:sz w:val="24"/>
          <w:szCs w:val="24"/>
        </w:rPr>
        <w:t>Hálózatos</w:t>
      </w:r>
      <w:proofErr w:type="spellEnd"/>
      <w:r w:rsidRPr="00DF6C74">
        <w:rPr>
          <w:rFonts w:ascii="Garamond" w:hAnsi="Garamond" w:cs="Times New Roman"/>
          <w:sz w:val="24"/>
          <w:szCs w:val="24"/>
        </w:rPr>
        <w:t xml:space="preserve"> projekt; több, egymáshoz kapcsolódó, akár azonos jellegű projektelemből áll, a város egészére vagy annak jelentős részére kiterjed, valamint a projektelemek egy együttműködő rendszer elemeit képezik. A </w:t>
      </w:r>
      <w:proofErr w:type="spellStart"/>
      <w:r w:rsidRPr="00DF6C74">
        <w:rPr>
          <w:rFonts w:ascii="Garamond" w:hAnsi="Garamond" w:cs="Times New Roman"/>
          <w:sz w:val="24"/>
          <w:szCs w:val="24"/>
        </w:rPr>
        <w:t>hálózatos</w:t>
      </w:r>
      <w:proofErr w:type="spellEnd"/>
      <w:r w:rsidRPr="00DF6C74">
        <w:rPr>
          <w:rFonts w:ascii="Garamond" w:hAnsi="Garamond" w:cs="Times New Roman"/>
          <w:sz w:val="24"/>
          <w:szCs w:val="24"/>
        </w:rPr>
        <w:t xml:space="preserve"> projekt lehet integrált projekt, ez esetben az együttműködő projektelemek különböző jellegűek, más</w:t>
      </w:r>
      <w:r w:rsidRPr="00DF6C74">
        <w:rPr>
          <w:rFonts w:ascii="Cambria Math" w:hAnsi="Cambria Math" w:cs="Cambria Math"/>
          <w:sz w:val="24"/>
          <w:szCs w:val="24"/>
        </w:rPr>
        <w:t>‐</w:t>
      </w:r>
      <w:r w:rsidRPr="00DF6C74">
        <w:rPr>
          <w:rFonts w:ascii="Garamond" w:hAnsi="Garamond" w:cs="Times New Roman"/>
          <w:sz w:val="24"/>
          <w:szCs w:val="24"/>
        </w:rPr>
        <w:t>más megvalósítójuk van.</w:t>
      </w:r>
    </w:p>
    <w:p w:rsidR="00ED5354" w:rsidRPr="00DF6C74" w:rsidRDefault="00ED5354" w:rsidP="00F555F1">
      <w:pPr>
        <w:pStyle w:val="Listaszerbekezds"/>
        <w:numPr>
          <w:ilvl w:val="0"/>
          <w:numId w:val="8"/>
        </w:num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Akcióterületi projektek; egymással </w:t>
      </w:r>
      <w:proofErr w:type="spellStart"/>
      <w:r w:rsidRPr="00DF6C74">
        <w:rPr>
          <w:rFonts w:ascii="Garamond" w:hAnsi="Garamond" w:cs="Times New Roman"/>
          <w:sz w:val="24"/>
          <w:szCs w:val="24"/>
        </w:rPr>
        <w:t>szinergikus</w:t>
      </w:r>
      <w:proofErr w:type="spellEnd"/>
      <w:r w:rsidRPr="00DF6C74">
        <w:rPr>
          <w:rFonts w:ascii="Garamond" w:hAnsi="Garamond" w:cs="Times New Roman"/>
          <w:sz w:val="24"/>
          <w:szCs w:val="24"/>
        </w:rPr>
        <w:t xml:space="preserve"> hatást fejtenek ki az egybefüggő akcióterületen. Az egyes projektelemek segítik más projektek megvalósulását, illetve hatásának kiteljesedését. A projektek az akcióterület számára megfogalmazott cél érdekében kerülnek megvalósításra, és volumenük, valamint várható hatásuk is akkora, hogy érzékelhető változást idéznek elő az akcióterületen.</w:t>
      </w:r>
    </w:p>
    <w:p w:rsidR="00ED5354" w:rsidRPr="00DF6C74" w:rsidRDefault="00ED5354" w:rsidP="00F555F1">
      <w:pPr>
        <w:pStyle w:val="Listaszerbekezds"/>
        <w:numPr>
          <w:ilvl w:val="0"/>
          <w:numId w:val="8"/>
        </w:numPr>
        <w:spacing w:after="0" w:line="240" w:lineRule="auto"/>
        <w:jc w:val="both"/>
        <w:rPr>
          <w:rFonts w:ascii="Garamond" w:hAnsi="Garamond" w:cs="Times New Roman"/>
          <w:sz w:val="24"/>
          <w:szCs w:val="24"/>
        </w:rPr>
      </w:pPr>
      <w:r w:rsidRPr="00DF6C74">
        <w:rPr>
          <w:rFonts w:ascii="Garamond" w:hAnsi="Garamond" w:cs="Times New Roman"/>
          <w:sz w:val="24"/>
          <w:szCs w:val="24"/>
        </w:rPr>
        <w:t>Egyéb projektek: a fenti kategóriákba nem tartozó, egyéb tervezett fejlesztések, amelyek egy adott városrész vagy a város egésze számára lényegesek.</w:t>
      </w:r>
    </w:p>
    <w:p w:rsidR="00F555F1" w:rsidRPr="00DF6C74" w:rsidRDefault="00F555F1" w:rsidP="00830279">
      <w:pPr>
        <w:spacing w:after="0" w:line="240" w:lineRule="auto"/>
        <w:jc w:val="both"/>
        <w:rPr>
          <w:rFonts w:ascii="Garamond" w:hAnsi="Garamond" w:cs="Times New Roman"/>
          <w:sz w:val="24"/>
          <w:szCs w:val="24"/>
        </w:rPr>
      </w:pPr>
    </w:p>
    <w:p w:rsidR="00ED5354" w:rsidRPr="00DF6C74" w:rsidRDefault="00ED5354"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Az egyes projektek, projektcsomagok és tematikus célok kapcsolatát az alábbi ábra szemlélteti:</w:t>
      </w:r>
    </w:p>
    <w:p w:rsidR="00830279" w:rsidRPr="00DF6C74" w:rsidRDefault="00830279" w:rsidP="00830279">
      <w:pPr>
        <w:spacing w:after="0" w:line="240" w:lineRule="auto"/>
        <w:jc w:val="both"/>
        <w:rPr>
          <w:rFonts w:ascii="Garamond" w:hAnsi="Garamond" w:cs="Times New Roman"/>
          <w:sz w:val="24"/>
          <w:szCs w:val="24"/>
        </w:rPr>
      </w:pPr>
    </w:p>
    <w:p w:rsidR="00ED5354" w:rsidRPr="00DF6C74" w:rsidRDefault="00ED5354" w:rsidP="00830279">
      <w:pPr>
        <w:spacing w:after="0" w:line="240" w:lineRule="auto"/>
        <w:jc w:val="center"/>
        <w:rPr>
          <w:rFonts w:ascii="Garamond" w:hAnsi="Garamond" w:cs="Times New Roman"/>
          <w:b/>
          <w:bCs/>
          <w:sz w:val="24"/>
          <w:szCs w:val="24"/>
        </w:rPr>
      </w:pPr>
      <w:r w:rsidRPr="00DF6C74">
        <w:rPr>
          <w:rFonts w:ascii="Garamond" w:hAnsi="Garamond" w:cs="Times New Roman"/>
          <w:b/>
          <w:bCs/>
          <w:sz w:val="24"/>
          <w:szCs w:val="24"/>
        </w:rPr>
        <w:t xml:space="preserve">Az egyes beavatkozások és a tematikus célok kapcsolata </w:t>
      </w:r>
    </w:p>
    <w:p w:rsidR="00A33334" w:rsidRPr="00DF6C74" w:rsidRDefault="00A33334" w:rsidP="00830279">
      <w:pPr>
        <w:spacing w:after="0" w:line="240" w:lineRule="auto"/>
        <w:jc w:val="center"/>
        <w:rPr>
          <w:rFonts w:ascii="Garamond" w:hAnsi="Garamond" w:cs="Times New Roman"/>
          <w:b/>
          <w:bCs/>
          <w:sz w:val="24"/>
          <w:szCs w:val="24"/>
        </w:rPr>
      </w:pPr>
    </w:p>
    <w:p w:rsidR="00ED5354" w:rsidRPr="00DF6C74" w:rsidRDefault="00ED5354" w:rsidP="00830279">
      <w:pPr>
        <w:pStyle w:val="Listaszerbekezds"/>
        <w:spacing w:after="0" w:line="240" w:lineRule="auto"/>
        <w:ind w:left="0"/>
        <w:jc w:val="center"/>
        <w:rPr>
          <w:rFonts w:ascii="Garamond" w:hAnsi="Garamond" w:cs="Times New Roman"/>
          <w:sz w:val="24"/>
          <w:szCs w:val="24"/>
        </w:rPr>
      </w:pPr>
      <w:r w:rsidRPr="00DF6C74">
        <w:rPr>
          <w:rFonts w:ascii="Garamond" w:hAnsi="Garamond" w:cs="Times New Roman"/>
          <w:noProof/>
          <w:sz w:val="24"/>
          <w:szCs w:val="24"/>
        </w:rPr>
        <w:drawing>
          <wp:inline distT="0" distB="0" distL="0" distR="0" wp14:anchorId="496E6430" wp14:editId="2B0653AA">
            <wp:extent cx="5760720" cy="2755265"/>
            <wp:effectExtent l="0" t="0" r="0" b="6985"/>
            <wp:docPr id="1616653387"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6653387" name=""/>
                    <pic:cNvPicPr/>
                  </pic:nvPicPr>
                  <pic:blipFill>
                    <a:blip r:embed="rId11"/>
                    <a:stretch>
                      <a:fillRect/>
                    </a:stretch>
                  </pic:blipFill>
                  <pic:spPr>
                    <a:xfrm>
                      <a:off x="0" y="0"/>
                      <a:ext cx="5760720" cy="2755265"/>
                    </a:xfrm>
                    <a:prstGeom prst="rect">
                      <a:avLst/>
                    </a:prstGeom>
                  </pic:spPr>
                </pic:pic>
              </a:graphicData>
            </a:graphic>
          </wp:inline>
        </w:drawing>
      </w:r>
    </w:p>
    <w:p w:rsidR="00ED5354" w:rsidRPr="00DF6C74" w:rsidRDefault="00A33334" w:rsidP="00A33334">
      <w:pPr>
        <w:pStyle w:val="Listaszerbekezds"/>
        <w:spacing w:after="0" w:line="240" w:lineRule="auto"/>
        <w:ind w:left="0"/>
        <w:jc w:val="right"/>
        <w:rPr>
          <w:rFonts w:ascii="Garamond" w:hAnsi="Garamond" w:cs="Times New Roman"/>
          <w:i/>
          <w:iCs/>
          <w:sz w:val="20"/>
          <w:szCs w:val="20"/>
        </w:rPr>
      </w:pPr>
      <w:r w:rsidRPr="00DF6C74">
        <w:rPr>
          <w:rFonts w:ascii="Garamond" w:hAnsi="Garamond" w:cs="Times New Roman"/>
          <w:i/>
          <w:iCs/>
          <w:sz w:val="20"/>
          <w:szCs w:val="20"/>
        </w:rPr>
        <w:t>Forrás: Harkány Város Önkormányzata ITS</w:t>
      </w:r>
    </w:p>
    <w:p w:rsidR="00A33334" w:rsidRPr="00DF6C74" w:rsidRDefault="00A33334" w:rsidP="00830279">
      <w:pPr>
        <w:pStyle w:val="Listaszerbekezds"/>
        <w:spacing w:after="0" w:line="240" w:lineRule="auto"/>
        <w:ind w:left="0"/>
        <w:jc w:val="center"/>
        <w:rPr>
          <w:rFonts w:ascii="Garamond" w:hAnsi="Garamond" w:cs="Times New Roman"/>
          <w:sz w:val="24"/>
          <w:szCs w:val="24"/>
        </w:rPr>
      </w:pPr>
    </w:p>
    <w:p w:rsidR="00ED5354" w:rsidRPr="00DF6C74" w:rsidRDefault="00ED5354" w:rsidP="00830279">
      <w:pPr>
        <w:pStyle w:val="Listaszerbekezds"/>
        <w:spacing w:after="0" w:line="240" w:lineRule="auto"/>
        <w:ind w:left="0"/>
        <w:jc w:val="both"/>
        <w:rPr>
          <w:rFonts w:ascii="Garamond" w:hAnsi="Garamond" w:cs="Times New Roman"/>
          <w:sz w:val="24"/>
          <w:szCs w:val="24"/>
        </w:rPr>
      </w:pPr>
      <w:r w:rsidRPr="00DF6C74">
        <w:rPr>
          <w:rFonts w:ascii="Garamond" w:hAnsi="Garamond" w:cs="Times New Roman"/>
          <w:sz w:val="24"/>
          <w:szCs w:val="24"/>
        </w:rPr>
        <w:t xml:space="preserve">A stratégiai célok minél hatékonyabb elérését elősegítve a település olyan fejlesztési irányokat, beavatkozásokat tervez, melyek előkészítésében és/vagy végrehajtásában valamilyen módon </w:t>
      </w:r>
      <w:r w:rsidRPr="00DF6C74">
        <w:rPr>
          <w:rFonts w:ascii="Garamond" w:hAnsi="Garamond" w:cs="Times New Roman"/>
          <w:sz w:val="24"/>
          <w:szCs w:val="24"/>
        </w:rPr>
        <w:lastRenderedPageBreak/>
        <w:t>(megvalósítóként, partnerként, helyi jogalkotóként, egyéb együttműködőként) szerepet tud vállalni, ezáltal azok sikeres megvalósítása jobban tervezhető. A beruházások nagy részénél, különösen a gazdasági fejlesztések, komplexebb városrehabilitációs fejlesztések esetén külső piaci szereplők bevonását is tervezik. A piaci szereplők bevonása már az ITS tervezési fázisában, a megalapozó vizsgálat készítése során folytatott partnerségi egyeztetések során létrejött. Az önkormányzat az elkészült stratégiai dokumentumokat elektronikus formában közzé teszi, valamint erről tájékoztatja a gazdasági szereplőket, főbb szervezeteket, felhívva a figyelmet az esetleges együttműködésre.</w:t>
      </w:r>
    </w:p>
    <w:p w:rsidR="00ED5354" w:rsidRPr="00DF6C74" w:rsidRDefault="00ED5354" w:rsidP="00830279">
      <w:pPr>
        <w:pStyle w:val="Listaszerbekezds"/>
        <w:spacing w:after="0" w:line="240" w:lineRule="auto"/>
        <w:ind w:left="0"/>
        <w:jc w:val="both"/>
        <w:rPr>
          <w:rFonts w:ascii="Garamond" w:hAnsi="Garamond" w:cs="Times New Roman"/>
          <w:sz w:val="24"/>
          <w:szCs w:val="24"/>
        </w:rPr>
      </w:pPr>
    </w:p>
    <w:p w:rsidR="00ED5354" w:rsidRPr="00DF6C74" w:rsidRDefault="00ED5354" w:rsidP="00830279">
      <w:pPr>
        <w:pStyle w:val="Listaszerbekezds"/>
        <w:spacing w:after="0" w:line="240" w:lineRule="auto"/>
        <w:ind w:left="0"/>
        <w:jc w:val="both"/>
        <w:rPr>
          <w:rFonts w:ascii="Garamond" w:hAnsi="Garamond" w:cs="Times New Roman"/>
          <w:sz w:val="24"/>
          <w:szCs w:val="24"/>
        </w:rPr>
      </w:pPr>
      <w:r w:rsidRPr="00DF6C74">
        <w:rPr>
          <w:rFonts w:ascii="Garamond" w:hAnsi="Garamond" w:cs="Times New Roman"/>
          <w:sz w:val="24"/>
          <w:szCs w:val="24"/>
        </w:rPr>
        <w:t>A projektek megvalósításához külső – elsősorban állami és európai uniós- forrás nagymértékű igénybevételére van szükség. Emellett elengedhetetlen a helyi szintű együttműködések kialakítása, meglévő együttműködések megtartása. A szervezett és strukturált együttműködési módok igénybevételével a helyi vállalkozók megoszthatják elképzeléseiket a fejlesztési irányokról, vállalati célokról, melyekben az önkormányzat együttműködésére számítanak. Habár a gazdasági program elsősorban az önkormányzati beruházásokra koncentrál, a megfogalmazott célok megvalósításába, valamint egyes beruházásokba magánbefektetők bevonását is tervezi.</w:t>
      </w:r>
    </w:p>
    <w:p w:rsidR="00ED5354" w:rsidRPr="00DF6C74" w:rsidRDefault="00ED5354" w:rsidP="00830279">
      <w:pPr>
        <w:pStyle w:val="Listaszerbekezds"/>
        <w:spacing w:after="0" w:line="240" w:lineRule="auto"/>
        <w:ind w:left="0" w:firstLine="708"/>
        <w:jc w:val="both"/>
        <w:rPr>
          <w:rFonts w:ascii="Garamond" w:hAnsi="Garamond" w:cs="Times New Roman"/>
          <w:sz w:val="24"/>
          <w:szCs w:val="24"/>
        </w:rPr>
      </w:pPr>
    </w:p>
    <w:p w:rsidR="00ED5354" w:rsidRPr="00DF6C74" w:rsidRDefault="00ED5354" w:rsidP="00821D02">
      <w:pPr>
        <w:pStyle w:val="Cmsor2"/>
        <w:rPr>
          <w:rFonts w:ascii="Garamond" w:hAnsi="Garamond" w:cs="Times New Roman"/>
          <w:b/>
          <w:bCs/>
          <w:color w:val="auto"/>
          <w:sz w:val="24"/>
          <w:szCs w:val="24"/>
        </w:rPr>
      </w:pPr>
      <w:bookmarkStart w:id="17" w:name="_Toc194042143"/>
      <w:r w:rsidRPr="00DF6C74">
        <w:rPr>
          <w:rFonts w:ascii="Garamond" w:hAnsi="Garamond" w:cs="Times New Roman"/>
          <w:b/>
          <w:bCs/>
          <w:color w:val="auto"/>
          <w:sz w:val="24"/>
          <w:szCs w:val="24"/>
        </w:rPr>
        <w:t>IV.1. KULCSPROJEKTEK</w:t>
      </w:r>
      <w:bookmarkEnd w:id="17"/>
    </w:p>
    <w:p w:rsidR="00830279" w:rsidRPr="00DF6C74" w:rsidRDefault="00830279" w:rsidP="00830279">
      <w:pPr>
        <w:pStyle w:val="Listaszerbekezds"/>
        <w:spacing w:after="0" w:line="240" w:lineRule="auto"/>
        <w:ind w:left="0"/>
        <w:jc w:val="both"/>
        <w:rPr>
          <w:rFonts w:ascii="Garamond" w:hAnsi="Garamond" w:cs="Times New Roman"/>
          <w:sz w:val="24"/>
          <w:szCs w:val="24"/>
        </w:rPr>
      </w:pPr>
    </w:p>
    <w:p w:rsidR="00ED5354" w:rsidRPr="00DF6C74" w:rsidRDefault="00ED5354" w:rsidP="00830279">
      <w:pPr>
        <w:pStyle w:val="Listaszerbekezds"/>
        <w:spacing w:after="0" w:line="240" w:lineRule="auto"/>
        <w:ind w:left="0"/>
        <w:jc w:val="both"/>
        <w:rPr>
          <w:rFonts w:ascii="Garamond" w:hAnsi="Garamond" w:cs="Times New Roman"/>
          <w:sz w:val="24"/>
          <w:szCs w:val="24"/>
        </w:rPr>
      </w:pPr>
      <w:r w:rsidRPr="00DF6C74">
        <w:rPr>
          <w:rFonts w:ascii="Garamond" w:hAnsi="Garamond" w:cs="Times New Roman"/>
          <w:sz w:val="24"/>
          <w:szCs w:val="24"/>
        </w:rPr>
        <w:t>Harkány város 2023-2030-ig tartó időszakra vonatkozóan olyan kulcsprojekteket határozott meg, melyek megvalósítása elengedhetetlen a hosszútávú átfogó célok teljesüléséhez:</w:t>
      </w:r>
    </w:p>
    <w:p w:rsidR="00830279" w:rsidRPr="00DF6C74" w:rsidRDefault="00830279" w:rsidP="00830279">
      <w:pPr>
        <w:spacing w:after="0" w:line="240" w:lineRule="auto"/>
        <w:jc w:val="both"/>
        <w:rPr>
          <w:rFonts w:ascii="Garamond" w:hAnsi="Garamond" w:cs="Times New Roman"/>
          <w:b/>
          <w:bCs/>
          <w:sz w:val="24"/>
          <w:szCs w:val="24"/>
        </w:rPr>
      </w:pPr>
    </w:p>
    <w:p w:rsidR="00ED5354" w:rsidRPr="00DF6C74" w:rsidRDefault="008911AD" w:rsidP="00821D02">
      <w:pPr>
        <w:pStyle w:val="Cmsor3"/>
        <w:rPr>
          <w:rFonts w:ascii="Garamond" w:hAnsi="Garamond" w:cs="Times New Roman"/>
          <w:b/>
          <w:bCs/>
          <w:color w:val="auto"/>
          <w:sz w:val="24"/>
          <w:szCs w:val="24"/>
        </w:rPr>
      </w:pPr>
      <w:bookmarkStart w:id="18" w:name="_Toc194042144"/>
      <w:r w:rsidRPr="00DF6C74">
        <w:rPr>
          <w:rFonts w:ascii="Garamond" w:hAnsi="Garamond" w:cs="Times New Roman"/>
          <w:b/>
          <w:bCs/>
          <w:color w:val="auto"/>
          <w:sz w:val="24"/>
          <w:szCs w:val="24"/>
        </w:rPr>
        <w:t xml:space="preserve">IV.1.1. </w:t>
      </w:r>
      <w:r w:rsidR="00ED5354" w:rsidRPr="00DF6C74">
        <w:rPr>
          <w:rFonts w:ascii="Garamond" w:hAnsi="Garamond" w:cs="Times New Roman"/>
          <w:b/>
          <w:bCs/>
          <w:color w:val="auto"/>
          <w:sz w:val="24"/>
          <w:szCs w:val="24"/>
        </w:rPr>
        <w:t>Gyógyhelyfejlesztés:</w:t>
      </w:r>
      <w:bookmarkEnd w:id="18"/>
    </w:p>
    <w:p w:rsidR="00037322" w:rsidRPr="00DF6C74" w:rsidRDefault="00037322" w:rsidP="00830279">
      <w:pPr>
        <w:spacing w:after="0" w:line="240" w:lineRule="auto"/>
        <w:jc w:val="both"/>
        <w:rPr>
          <w:rFonts w:ascii="Garamond" w:hAnsi="Garamond" w:cs="Times New Roman"/>
          <w:b/>
          <w:bCs/>
          <w:sz w:val="24"/>
          <w:szCs w:val="24"/>
        </w:rPr>
      </w:pPr>
    </w:p>
    <w:p w:rsidR="00ED5354" w:rsidRPr="00DF6C74" w:rsidRDefault="00ED5354"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Cél a természetes </w:t>
      </w:r>
      <w:proofErr w:type="spellStart"/>
      <w:r w:rsidRPr="00DF6C74">
        <w:rPr>
          <w:rFonts w:ascii="Garamond" w:hAnsi="Garamond" w:cs="Times New Roman"/>
          <w:sz w:val="24"/>
          <w:szCs w:val="24"/>
        </w:rPr>
        <w:t>gyógytényezők</w:t>
      </w:r>
      <w:proofErr w:type="spellEnd"/>
      <w:r w:rsidRPr="00DF6C74">
        <w:rPr>
          <w:rFonts w:ascii="Garamond" w:hAnsi="Garamond" w:cs="Times New Roman"/>
          <w:sz w:val="24"/>
          <w:szCs w:val="24"/>
        </w:rPr>
        <w:t xml:space="preserve">, a gyógyvíz és az erre közvetlenül építő egészségügyi, egészségturisztikai és </w:t>
      </w:r>
      <w:proofErr w:type="spellStart"/>
      <w:r w:rsidRPr="00DF6C74">
        <w:rPr>
          <w:rFonts w:ascii="Garamond" w:hAnsi="Garamond" w:cs="Times New Roman"/>
          <w:sz w:val="24"/>
          <w:szCs w:val="24"/>
        </w:rPr>
        <w:t>medical</w:t>
      </w:r>
      <w:proofErr w:type="spellEnd"/>
      <w:r w:rsidRPr="00DF6C74">
        <w:rPr>
          <w:rFonts w:ascii="Garamond" w:hAnsi="Garamond" w:cs="Times New Roman"/>
          <w:sz w:val="24"/>
          <w:szCs w:val="24"/>
        </w:rPr>
        <w:t>-wellness attrakciók, termékek és szolgáltatások tematikus fejlesztése. A beavatkozás keretében az alábbiak megvalósítására kerül sor:</w:t>
      </w:r>
    </w:p>
    <w:p w:rsidR="00B9625F" w:rsidRPr="00DF6C74" w:rsidRDefault="00B9625F" w:rsidP="00830279">
      <w:pPr>
        <w:spacing w:after="0" w:line="240" w:lineRule="auto"/>
        <w:jc w:val="both"/>
        <w:rPr>
          <w:rFonts w:ascii="Garamond" w:hAnsi="Garamond" w:cs="Times New Roman"/>
          <w:sz w:val="24"/>
          <w:szCs w:val="24"/>
        </w:rPr>
      </w:pPr>
    </w:p>
    <w:p w:rsidR="00ED5354" w:rsidRPr="00DF6C74" w:rsidRDefault="00ED5354" w:rsidP="00B9625F">
      <w:pPr>
        <w:pStyle w:val="Listaszerbekezds"/>
        <w:numPr>
          <w:ilvl w:val="0"/>
          <w:numId w:val="8"/>
        </w:numPr>
        <w:spacing w:after="0" w:line="240" w:lineRule="auto"/>
        <w:jc w:val="both"/>
        <w:rPr>
          <w:rFonts w:ascii="Garamond" w:hAnsi="Garamond" w:cs="Times New Roman"/>
          <w:sz w:val="24"/>
          <w:szCs w:val="24"/>
        </w:rPr>
      </w:pPr>
      <w:r w:rsidRPr="00DF6C74">
        <w:rPr>
          <w:rFonts w:ascii="Garamond" w:hAnsi="Garamond" w:cs="Times New Roman"/>
          <w:sz w:val="24"/>
          <w:szCs w:val="24"/>
        </w:rPr>
        <w:t>Harka Szolgáltatóház kialakítása: A „Muslinca sor” helyén a Harka Szolgáltatóház megépítése, melyben élményközpontú innovatív attrakciók és szolgáltatások (kiállítótér, felnőtt játszótér és szabaduló szoba, gyermek játszóház), valamint a turistafogadás látogatóbarát feltételeinek biztosítása érdekében turisztikai információs pont, bolthelyiség, vendéglátó egység és köztéri nyilvános illemhelyek kerülnek kialakításra.</w:t>
      </w:r>
    </w:p>
    <w:p w:rsidR="00ED5354" w:rsidRPr="00DF6C74" w:rsidRDefault="00ED5354" w:rsidP="00B9625F">
      <w:pPr>
        <w:pStyle w:val="Listaszerbekezds"/>
        <w:numPr>
          <w:ilvl w:val="0"/>
          <w:numId w:val="8"/>
        </w:numPr>
        <w:spacing w:after="0" w:line="240" w:lineRule="auto"/>
        <w:jc w:val="both"/>
        <w:rPr>
          <w:rFonts w:ascii="Garamond" w:hAnsi="Garamond" w:cs="Times New Roman"/>
          <w:sz w:val="24"/>
          <w:szCs w:val="24"/>
        </w:rPr>
      </w:pPr>
      <w:r w:rsidRPr="00DF6C74">
        <w:rPr>
          <w:rFonts w:ascii="Garamond" w:hAnsi="Garamond" w:cs="Times New Roman"/>
          <w:sz w:val="24"/>
          <w:szCs w:val="24"/>
        </w:rPr>
        <w:t>Vonzó városkép kialakítása: A Bajcsy-Zsilinszky Endre utca felújítása, korzó kialakítása, a fürdő főbejárata előtti tér felújítása, esztétikus szökőkút kiépítése, zöldterületek felújítása, növelése, parkosítás, pihenőhelyek kialakítása, köztéri bútorok kihelyezése</w:t>
      </w:r>
    </w:p>
    <w:p w:rsidR="00ED5354" w:rsidRPr="00DF6C74" w:rsidRDefault="00ED5354" w:rsidP="00B9625F">
      <w:pPr>
        <w:pStyle w:val="Listaszerbekezds"/>
        <w:numPr>
          <w:ilvl w:val="0"/>
          <w:numId w:val="8"/>
        </w:numPr>
        <w:spacing w:after="0" w:line="240" w:lineRule="auto"/>
        <w:jc w:val="both"/>
        <w:rPr>
          <w:rFonts w:ascii="Garamond" w:hAnsi="Garamond" w:cs="Times New Roman"/>
          <w:sz w:val="24"/>
          <w:szCs w:val="24"/>
        </w:rPr>
      </w:pPr>
      <w:r w:rsidRPr="00DF6C74">
        <w:rPr>
          <w:rFonts w:ascii="Garamond" w:hAnsi="Garamond" w:cs="Times New Roman"/>
          <w:sz w:val="24"/>
          <w:szCs w:val="24"/>
        </w:rPr>
        <w:t>Infrastruktúrafejlesztés: Az attrakció gyalogos megközelíthetőségének biztosítása érdekében a Bartók Béla utcában a rendkívül rossz állapotú járda felújítására kerül sor. Elektromos kerékpár/gépkocsi- töltési lehetőség későbbi burkolatbontás nélkül történő kialakításának biztosítása. A gyógyhely központjában kerékpár tárolók kerülnek elhelyezés</w:t>
      </w:r>
      <w:r w:rsidR="005B4787" w:rsidRPr="00DF6C74">
        <w:rPr>
          <w:rFonts w:ascii="Garamond" w:hAnsi="Garamond" w:cs="Times New Roman"/>
          <w:sz w:val="24"/>
          <w:szCs w:val="24"/>
        </w:rPr>
        <w:t>r</w:t>
      </w:r>
      <w:r w:rsidRPr="00DF6C74">
        <w:rPr>
          <w:rFonts w:ascii="Garamond" w:hAnsi="Garamond" w:cs="Times New Roman"/>
          <w:sz w:val="24"/>
          <w:szCs w:val="24"/>
        </w:rPr>
        <w:t>e.</w:t>
      </w:r>
    </w:p>
    <w:p w:rsidR="00ED5354" w:rsidRPr="00DF6C74" w:rsidRDefault="00ED5354" w:rsidP="00B9625F">
      <w:pPr>
        <w:pStyle w:val="Listaszerbekezds"/>
        <w:numPr>
          <w:ilvl w:val="0"/>
          <w:numId w:val="8"/>
        </w:numPr>
        <w:spacing w:after="0" w:line="240" w:lineRule="auto"/>
        <w:jc w:val="both"/>
        <w:rPr>
          <w:rFonts w:ascii="Garamond" w:hAnsi="Garamond" w:cs="Times New Roman"/>
          <w:sz w:val="24"/>
          <w:szCs w:val="24"/>
        </w:rPr>
      </w:pPr>
      <w:r w:rsidRPr="00DF6C74">
        <w:rPr>
          <w:rFonts w:ascii="Garamond" w:hAnsi="Garamond" w:cs="Times New Roman"/>
          <w:sz w:val="24"/>
          <w:szCs w:val="24"/>
        </w:rPr>
        <w:t>A parkoló zónában kialakításra kerül 2 db akadálymentes parkolóhely, valamint a terület északi végében egy busz le-</w:t>
      </w:r>
      <w:r w:rsidR="0086609A" w:rsidRPr="00DF6C74">
        <w:rPr>
          <w:rFonts w:ascii="Garamond" w:hAnsi="Garamond" w:cs="Times New Roman"/>
          <w:sz w:val="24"/>
          <w:szCs w:val="24"/>
        </w:rPr>
        <w:t xml:space="preserve"> </w:t>
      </w:r>
      <w:r w:rsidRPr="00DF6C74">
        <w:rPr>
          <w:rFonts w:ascii="Garamond" w:hAnsi="Garamond" w:cs="Times New Roman"/>
          <w:sz w:val="24"/>
          <w:szCs w:val="24"/>
        </w:rPr>
        <w:t>és felszálló hely. A tervek között szerepel a Bajcsy</w:t>
      </w:r>
      <w:r w:rsidR="0086609A" w:rsidRPr="00DF6C74">
        <w:rPr>
          <w:rFonts w:ascii="Garamond" w:hAnsi="Garamond" w:cs="Times New Roman"/>
          <w:sz w:val="24"/>
          <w:szCs w:val="24"/>
        </w:rPr>
        <w:t>-</w:t>
      </w:r>
      <w:r w:rsidRPr="00DF6C74">
        <w:rPr>
          <w:rFonts w:ascii="Garamond" w:hAnsi="Garamond" w:cs="Times New Roman"/>
          <w:sz w:val="24"/>
          <w:szCs w:val="24"/>
        </w:rPr>
        <w:t>Zsilinszky Endre utca rendezésének és csapadékvízelvezetésének megvalósítása.</w:t>
      </w:r>
    </w:p>
    <w:p w:rsidR="00830279" w:rsidRPr="00DF6C74" w:rsidRDefault="00830279" w:rsidP="00830279">
      <w:pPr>
        <w:spacing w:after="0" w:line="240" w:lineRule="auto"/>
        <w:jc w:val="both"/>
        <w:rPr>
          <w:rFonts w:ascii="Garamond" w:hAnsi="Garamond" w:cs="Times New Roman"/>
          <w:b/>
          <w:bCs/>
          <w:sz w:val="24"/>
          <w:szCs w:val="24"/>
        </w:rPr>
      </w:pPr>
    </w:p>
    <w:p w:rsidR="00ED5354" w:rsidRPr="00DF6C74" w:rsidRDefault="008911AD" w:rsidP="00821D02">
      <w:pPr>
        <w:pStyle w:val="Cmsor3"/>
        <w:rPr>
          <w:rFonts w:ascii="Garamond" w:hAnsi="Garamond" w:cs="Times New Roman"/>
          <w:b/>
          <w:bCs/>
          <w:color w:val="auto"/>
          <w:sz w:val="24"/>
          <w:szCs w:val="24"/>
        </w:rPr>
      </w:pPr>
      <w:bookmarkStart w:id="19" w:name="_Toc194042145"/>
      <w:r w:rsidRPr="00DF6C74">
        <w:rPr>
          <w:rFonts w:ascii="Garamond" w:hAnsi="Garamond" w:cs="Times New Roman"/>
          <w:b/>
          <w:bCs/>
          <w:color w:val="auto"/>
          <w:sz w:val="24"/>
          <w:szCs w:val="24"/>
        </w:rPr>
        <w:t xml:space="preserve">IV.1.2. </w:t>
      </w:r>
      <w:r w:rsidR="00ED5354" w:rsidRPr="00DF6C74">
        <w:rPr>
          <w:rFonts w:ascii="Garamond" w:hAnsi="Garamond" w:cs="Times New Roman"/>
          <w:b/>
          <w:bCs/>
          <w:color w:val="auto"/>
          <w:sz w:val="24"/>
          <w:szCs w:val="24"/>
        </w:rPr>
        <w:t>Gyógyfürdő fejlesztés:</w:t>
      </w:r>
      <w:bookmarkEnd w:id="19"/>
    </w:p>
    <w:p w:rsidR="00037322" w:rsidRPr="00DF6C74" w:rsidRDefault="00037322" w:rsidP="00830279">
      <w:pPr>
        <w:spacing w:after="0" w:line="240" w:lineRule="auto"/>
        <w:jc w:val="both"/>
        <w:rPr>
          <w:rFonts w:ascii="Garamond" w:hAnsi="Garamond" w:cs="Times New Roman"/>
          <w:b/>
          <w:bCs/>
          <w:sz w:val="24"/>
          <w:szCs w:val="24"/>
        </w:rPr>
      </w:pPr>
    </w:p>
    <w:p w:rsidR="00ED5354" w:rsidRPr="00DF6C74" w:rsidRDefault="00ED5354"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Harkány fő idegenforgalmi adottságát a kéntartalmú, főleg </w:t>
      </w:r>
      <w:proofErr w:type="spellStart"/>
      <w:r w:rsidRPr="00DF6C74">
        <w:rPr>
          <w:rFonts w:ascii="Garamond" w:hAnsi="Garamond" w:cs="Times New Roman"/>
          <w:sz w:val="24"/>
          <w:szCs w:val="24"/>
        </w:rPr>
        <w:t>psoriasis</w:t>
      </w:r>
      <w:proofErr w:type="spellEnd"/>
      <w:r w:rsidRPr="00DF6C74">
        <w:rPr>
          <w:rFonts w:ascii="Garamond" w:hAnsi="Garamond" w:cs="Times New Roman"/>
          <w:sz w:val="24"/>
          <w:szCs w:val="24"/>
        </w:rPr>
        <w:t xml:space="preserve">, ízületi gyulladások és nőgyógyászati problémák esetén kiemelkedően jó hatású, magas hőfokú gyógyvize jelenti. Az ITS </w:t>
      </w:r>
      <w:r w:rsidRPr="00DF6C74">
        <w:rPr>
          <w:rFonts w:ascii="Garamond" w:hAnsi="Garamond" w:cs="Times New Roman"/>
          <w:sz w:val="24"/>
          <w:szCs w:val="24"/>
        </w:rPr>
        <w:lastRenderedPageBreak/>
        <w:t>és a gazdasági program fő céljai közé tartozik a Gyógyfürdő infrastrukturális fejlesztése és szolgáltatások bővítése. A beavatkozás többek között az alábbiakat tartalmazza:</w:t>
      </w:r>
    </w:p>
    <w:p w:rsidR="00B9625F" w:rsidRPr="00DF6C74" w:rsidRDefault="00B9625F" w:rsidP="00830279">
      <w:pPr>
        <w:spacing w:after="0" w:line="240" w:lineRule="auto"/>
        <w:jc w:val="both"/>
        <w:rPr>
          <w:rFonts w:ascii="Garamond" w:hAnsi="Garamond" w:cs="Times New Roman"/>
          <w:sz w:val="24"/>
          <w:szCs w:val="24"/>
        </w:rPr>
      </w:pPr>
    </w:p>
    <w:p w:rsidR="00ED5354" w:rsidRPr="00DF6C74" w:rsidRDefault="00ED5354" w:rsidP="00B9625F">
      <w:pPr>
        <w:pStyle w:val="Listaszerbekezds"/>
        <w:numPr>
          <w:ilvl w:val="0"/>
          <w:numId w:val="9"/>
        </w:numPr>
        <w:spacing w:after="0" w:line="240" w:lineRule="auto"/>
        <w:jc w:val="both"/>
        <w:rPr>
          <w:rFonts w:ascii="Garamond" w:hAnsi="Garamond" w:cs="Times New Roman"/>
          <w:sz w:val="24"/>
          <w:szCs w:val="24"/>
        </w:rPr>
      </w:pPr>
      <w:r w:rsidRPr="00DF6C74">
        <w:rPr>
          <w:rFonts w:ascii="Garamond" w:hAnsi="Garamond" w:cs="Times New Roman"/>
          <w:sz w:val="24"/>
          <w:szCs w:val="24"/>
        </w:rPr>
        <w:t>Új medencék kialakítása (hullámmedence, mediterrán medence), új ételudvar és öltöző kialakítása a strandfürdő területén.</w:t>
      </w:r>
    </w:p>
    <w:p w:rsidR="00ED5354" w:rsidRPr="00DF6C74" w:rsidRDefault="00ED5354" w:rsidP="00B9625F">
      <w:pPr>
        <w:pStyle w:val="Listaszerbekezds"/>
        <w:numPr>
          <w:ilvl w:val="0"/>
          <w:numId w:val="9"/>
        </w:numPr>
        <w:spacing w:after="0" w:line="240" w:lineRule="auto"/>
        <w:jc w:val="both"/>
        <w:rPr>
          <w:rFonts w:ascii="Garamond" w:hAnsi="Garamond" w:cs="Times New Roman"/>
          <w:sz w:val="24"/>
          <w:szCs w:val="24"/>
        </w:rPr>
      </w:pPr>
      <w:r w:rsidRPr="00DF6C74">
        <w:rPr>
          <w:rFonts w:ascii="Garamond" w:hAnsi="Garamond" w:cs="Times New Roman"/>
          <w:sz w:val="24"/>
          <w:szCs w:val="24"/>
        </w:rPr>
        <w:t>Új fürdő főbejárat és tér kialakítása a Kossuth utca felől, parkosítás, parkolók kialakítása, régi strandfürdő bejárat felújítása.</w:t>
      </w:r>
    </w:p>
    <w:p w:rsidR="00ED5354" w:rsidRPr="00DF6C74" w:rsidRDefault="00ED5354" w:rsidP="00B9625F">
      <w:pPr>
        <w:pStyle w:val="Listaszerbekezds"/>
        <w:numPr>
          <w:ilvl w:val="0"/>
          <w:numId w:val="9"/>
        </w:numPr>
        <w:spacing w:after="0" w:line="240" w:lineRule="auto"/>
        <w:jc w:val="both"/>
        <w:rPr>
          <w:rFonts w:ascii="Garamond" w:hAnsi="Garamond" w:cs="Times New Roman"/>
          <w:sz w:val="24"/>
          <w:szCs w:val="24"/>
        </w:rPr>
      </w:pPr>
      <w:r w:rsidRPr="00DF6C74">
        <w:rPr>
          <w:rFonts w:ascii="Garamond" w:hAnsi="Garamond" w:cs="Times New Roman"/>
          <w:sz w:val="24"/>
          <w:szCs w:val="24"/>
        </w:rPr>
        <w:t>Új gyógyászati épület kialakítása vízgyógyászati szolgáltatásokkal. Wellness szolgáltatások bővítése, új vízi attrakciók bevezetése.</w:t>
      </w:r>
    </w:p>
    <w:p w:rsidR="00ED5354" w:rsidRPr="00DF6C74" w:rsidRDefault="00ED5354" w:rsidP="00B9625F">
      <w:pPr>
        <w:pStyle w:val="Listaszerbekezds"/>
        <w:numPr>
          <w:ilvl w:val="0"/>
          <w:numId w:val="9"/>
        </w:num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Fedett sportuszoda kialakítása a jelenlegi 50 méteres sportmedence újjáépítésével és </w:t>
      </w:r>
      <w:proofErr w:type="spellStart"/>
      <w:r w:rsidRPr="00DF6C74">
        <w:rPr>
          <w:rFonts w:ascii="Garamond" w:hAnsi="Garamond" w:cs="Times New Roman"/>
          <w:sz w:val="24"/>
          <w:szCs w:val="24"/>
        </w:rPr>
        <w:t>téliesítésével</w:t>
      </w:r>
      <w:proofErr w:type="spellEnd"/>
      <w:r w:rsidRPr="00DF6C74">
        <w:rPr>
          <w:rFonts w:ascii="Garamond" w:hAnsi="Garamond" w:cs="Times New Roman"/>
          <w:sz w:val="24"/>
          <w:szCs w:val="24"/>
        </w:rPr>
        <w:t>.</w:t>
      </w:r>
    </w:p>
    <w:p w:rsidR="00ED5354" w:rsidRPr="00DF6C74" w:rsidRDefault="00ED5354" w:rsidP="00B9625F">
      <w:pPr>
        <w:pStyle w:val="Listaszerbekezds"/>
        <w:numPr>
          <w:ilvl w:val="0"/>
          <w:numId w:val="9"/>
        </w:numPr>
        <w:spacing w:after="0" w:line="240" w:lineRule="auto"/>
        <w:jc w:val="both"/>
        <w:rPr>
          <w:rFonts w:ascii="Garamond" w:hAnsi="Garamond" w:cs="Times New Roman"/>
          <w:sz w:val="24"/>
          <w:szCs w:val="24"/>
        </w:rPr>
      </w:pPr>
      <w:r w:rsidRPr="00DF6C74">
        <w:rPr>
          <w:rFonts w:ascii="Garamond" w:hAnsi="Garamond" w:cs="Times New Roman"/>
          <w:sz w:val="24"/>
          <w:szCs w:val="24"/>
        </w:rPr>
        <w:t>Csőhálózat korszerűsítése, új kút fúrása, víztározó kialakítása a fürdőbővítés utáni ivóvízkapacitás biztosítása céljából.</w:t>
      </w:r>
    </w:p>
    <w:p w:rsidR="00ED5354" w:rsidRPr="00DF6C74" w:rsidRDefault="00ED5354" w:rsidP="00B9625F">
      <w:pPr>
        <w:pStyle w:val="Listaszerbekezds"/>
        <w:numPr>
          <w:ilvl w:val="0"/>
          <w:numId w:val="9"/>
        </w:numPr>
        <w:spacing w:after="0" w:line="240" w:lineRule="auto"/>
        <w:jc w:val="both"/>
        <w:rPr>
          <w:rFonts w:ascii="Garamond" w:hAnsi="Garamond" w:cs="Times New Roman"/>
          <w:sz w:val="24"/>
          <w:szCs w:val="24"/>
        </w:rPr>
      </w:pPr>
      <w:r w:rsidRPr="00DF6C74">
        <w:rPr>
          <w:rFonts w:ascii="Garamond" w:hAnsi="Garamond" w:cs="Times New Roman"/>
          <w:sz w:val="24"/>
          <w:szCs w:val="24"/>
        </w:rPr>
        <w:t>Harkányi Gyógyfürdő Zrt. területén növényház (üvegház) kialakítása, valamint meglévő gépház felújítása.</w:t>
      </w:r>
    </w:p>
    <w:p w:rsidR="00ED5354" w:rsidRPr="00DF6C74" w:rsidRDefault="00ED5354" w:rsidP="00B9625F">
      <w:pPr>
        <w:pStyle w:val="Listaszerbekezds"/>
        <w:numPr>
          <w:ilvl w:val="0"/>
          <w:numId w:val="9"/>
        </w:num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Az új gyógyászai szárny elkészülte után a jelenlegi gyógyászati épületben felszabaduló terek </w:t>
      </w:r>
      <w:proofErr w:type="spellStart"/>
      <w:r w:rsidRPr="00DF6C74">
        <w:rPr>
          <w:rFonts w:ascii="Garamond" w:hAnsi="Garamond" w:cs="Times New Roman"/>
          <w:sz w:val="24"/>
          <w:szCs w:val="24"/>
        </w:rPr>
        <w:t>újrahasznosítása</w:t>
      </w:r>
      <w:proofErr w:type="spellEnd"/>
      <w:r w:rsidRPr="00DF6C74">
        <w:rPr>
          <w:rFonts w:ascii="Garamond" w:hAnsi="Garamond" w:cs="Times New Roman"/>
          <w:sz w:val="24"/>
          <w:szCs w:val="24"/>
        </w:rPr>
        <w:t xml:space="preserve"> (öltözők, mosdók, wellness, </w:t>
      </w:r>
      <w:proofErr w:type="gramStart"/>
      <w:r w:rsidRPr="00DF6C74">
        <w:rPr>
          <w:rFonts w:ascii="Garamond" w:hAnsi="Garamond" w:cs="Times New Roman"/>
          <w:sz w:val="24"/>
          <w:szCs w:val="24"/>
        </w:rPr>
        <w:t>pihenőtér,</w:t>
      </w:r>
      <w:proofErr w:type="gramEnd"/>
      <w:r w:rsidRPr="00DF6C74">
        <w:rPr>
          <w:rFonts w:ascii="Garamond" w:hAnsi="Garamond" w:cs="Times New Roman"/>
          <w:sz w:val="24"/>
          <w:szCs w:val="24"/>
        </w:rPr>
        <w:t xml:space="preserve"> stb.). A 2. sz épület minőségi fejlesztése.</w:t>
      </w:r>
    </w:p>
    <w:p w:rsidR="00ED5354" w:rsidRPr="00DF6C74" w:rsidRDefault="00ED5354" w:rsidP="00B9625F">
      <w:pPr>
        <w:pStyle w:val="Listaszerbekezds"/>
        <w:numPr>
          <w:ilvl w:val="0"/>
          <w:numId w:val="9"/>
        </w:numPr>
        <w:spacing w:after="0" w:line="240" w:lineRule="auto"/>
        <w:jc w:val="both"/>
        <w:rPr>
          <w:rFonts w:ascii="Garamond" w:hAnsi="Garamond" w:cs="Times New Roman"/>
          <w:sz w:val="24"/>
          <w:szCs w:val="24"/>
        </w:rPr>
      </w:pPr>
      <w:r w:rsidRPr="00DF6C74">
        <w:rPr>
          <w:rFonts w:ascii="Garamond" w:hAnsi="Garamond" w:cs="Times New Roman"/>
          <w:sz w:val="24"/>
          <w:szCs w:val="24"/>
        </w:rPr>
        <w:t>Palackozó üzem kialakítása.</w:t>
      </w:r>
    </w:p>
    <w:p w:rsidR="00ED5354" w:rsidRPr="00DF6C74" w:rsidRDefault="00ED5354" w:rsidP="00B9625F">
      <w:pPr>
        <w:pStyle w:val="Listaszerbekezds"/>
        <w:numPr>
          <w:ilvl w:val="0"/>
          <w:numId w:val="9"/>
        </w:numPr>
        <w:spacing w:after="0" w:line="240" w:lineRule="auto"/>
        <w:jc w:val="both"/>
        <w:rPr>
          <w:rFonts w:ascii="Garamond" w:hAnsi="Garamond" w:cs="Times New Roman"/>
          <w:sz w:val="24"/>
          <w:szCs w:val="24"/>
        </w:rPr>
      </w:pPr>
      <w:r w:rsidRPr="00DF6C74">
        <w:rPr>
          <w:rFonts w:ascii="Garamond" w:hAnsi="Garamond" w:cs="Times New Roman"/>
          <w:sz w:val="24"/>
          <w:szCs w:val="24"/>
        </w:rPr>
        <w:t>A gyógyfürdő villamosenergia fogyasztásból adódó költségeinek minimalizálását célzó napelempark továbbfejlesztése, mely a teljes energiaellátást fedezi. A tevékenységek hozzájárulnak az intézmény primerenergia-fogyasztásának, valamint az intézmények ÜHG kibocsátásának csökkentéséhez.</w:t>
      </w:r>
    </w:p>
    <w:p w:rsidR="00ED5354" w:rsidRPr="00DF6C74" w:rsidRDefault="00ED5354" w:rsidP="00B9625F">
      <w:pPr>
        <w:pStyle w:val="Listaszerbekezds"/>
        <w:numPr>
          <w:ilvl w:val="0"/>
          <w:numId w:val="9"/>
        </w:numPr>
        <w:spacing w:after="0" w:line="240" w:lineRule="auto"/>
        <w:jc w:val="both"/>
        <w:rPr>
          <w:rFonts w:ascii="Garamond" w:hAnsi="Garamond" w:cs="Times New Roman"/>
          <w:sz w:val="24"/>
          <w:szCs w:val="24"/>
        </w:rPr>
      </w:pPr>
      <w:r w:rsidRPr="00DF6C74">
        <w:rPr>
          <w:rFonts w:ascii="Garamond" w:hAnsi="Garamond" w:cs="Times New Roman"/>
          <w:sz w:val="24"/>
          <w:szCs w:val="24"/>
        </w:rPr>
        <w:t>A Gyógyfürdő elfolyó termálvíz hőszivattyús hasznosítása.</w:t>
      </w:r>
    </w:p>
    <w:p w:rsidR="00ED5354" w:rsidRPr="00DF6C74" w:rsidRDefault="00ED5354" w:rsidP="00B9625F">
      <w:pPr>
        <w:pStyle w:val="Listaszerbekezds"/>
        <w:numPr>
          <w:ilvl w:val="0"/>
          <w:numId w:val="9"/>
        </w:numPr>
        <w:spacing w:after="0" w:line="240" w:lineRule="auto"/>
        <w:jc w:val="both"/>
        <w:rPr>
          <w:rFonts w:ascii="Garamond" w:hAnsi="Garamond" w:cs="Times New Roman"/>
          <w:sz w:val="24"/>
          <w:szCs w:val="24"/>
        </w:rPr>
      </w:pPr>
      <w:r w:rsidRPr="00DF6C74">
        <w:rPr>
          <w:rFonts w:ascii="Garamond" w:hAnsi="Garamond" w:cs="Times New Roman"/>
          <w:sz w:val="24"/>
          <w:szCs w:val="24"/>
        </w:rPr>
        <w:t>A fürdő üzemeltetésének hatékonyságát növelő okos megoldások alkalmazásának bevezetése.</w:t>
      </w:r>
    </w:p>
    <w:p w:rsidR="00ED5354" w:rsidRPr="00DF6C74" w:rsidRDefault="00ED5354" w:rsidP="00B9625F">
      <w:pPr>
        <w:pStyle w:val="Listaszerbekezds"/>
        <w:numPr>
          <w:ilvl w:val="0"/>
          <w:numId w:val="9"/>
        </w:num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Minőségi szálláshelyfejlesztés: Négycsillag </w:t>
      </w:r>
      <w:proofErr w:type="spellStart"/>
      <w:r w:rsidRPr="00DF6C74">
        <w:rPr>
          <w:rFonts w:ascii="Garamond" w:hAnsi="Garamond" w:cs="Times New Roman"/>
          <w:sz w:val="24"/>
          <w:szCs w:val="24"/>
        </w:rPr>
        <w:t>superior</w:t>
      </w:r>
      <w:proofErr w:type="spellEnd"/>
      <w:r w:rsidRPr="00DF6C74">
        <w:rPr>
          <w:rFonts w:ascii="Garamond" w:hAnsi="Garamond" w:cs="Times New Roman"/>
          <w:sz w:val="24"/>
          <w:szCs w:val="24"/>
        </w:rPr>
        <w:t>, a fürdővel közvetlen összeköttetésben álló szálloda építése a jelenlegi irodaépület helyén. Harkány Város Önkormányzata befektetési portfóliót készít és tudatosan keres magánbefektetőt a gyógyfürdő melletti területre, aki felépít és működtet egy négycsillagos szállodát.</w:t>
      </w:r>
      <w:r w:rsidR="00432F69" w:rsidRPr="00DF6C74">
        <w:rPr>
          <w:rFonts w:ascii="Garamond" w:hAnsi="Garamond" w:cs="Times New Roman"/>
          <w:sz w:val="24"/>
          <w:szCs w:val="24"/>
        </w:rPr>
        <w:t xml:space="preserve"> Harkányi Gyógyfürdő Zrt. területén apartmanházak kialakítása</w:t>
      </w:r>
      <w:r w:rsidR="007F782C" w:rsidRPr="00DF6C74">
        <w:rPr>
          <w:rFonts w:ascii="Garamond" w:hAnsi="Garamond" w:cs="Times New Roman"/>
          <w:sz w:val="24"/>
          <w:szCs w:val="24"/>
        </w:rPr>
        <w:t xml:space="preserve"> annak érdekében, hogy a fürdővel történő közvetlen összeköttetéssel rendelkező szálláshely kialakítása megvalósuljon</w:t>
      </w:r>
      <w:r w:rsidR="00432F69" w:rsidRPr="00DF6C74">
        <w:rPr>
          <w:rFonts w:ascii="Garamond" w:hAnsi="Garamond" w:cs="Times New Roman"/>
          <w:sz w:val="24"/>
          <w:szCs w:val="24"/>
        </w:rPr>
        <w:t>.</w:t>
      </w:r>
    </w:p>
    <w:p w:rsidR="00830279" w:rsidRPr="00DF6C74" w:rsidRDefault="00830279" w:rsidP="00830279">
      <w:pPr>
        <w:spacing w:after="0" w:line="240" w:lineRule="auto"/>
        <w:jc w:val="both"/>
        <w:rPr>
          <w:rFonts w:ascii="Garamond" w:hAnsi="Garamond" w:cs="Times New Roman"/>
          <w:b/>
          <w:bCs/>
          <w:sz w:val="24"/>
          <w:szCs w:val="24"/>
        </w:rPr>
      </w:pPr>
    </w:p>
    <w:p w:rsidR="00ED5354" w:rsidRPr="00DF6C74" w:rsidRDefault="00ED5354" w:rsidP="00821D02">
      <w:pPr>
        <w:pStyle w:val="Cmsor2"/>
        <w:rPr>
          <w:rFonts w:ascii="Garamond" w:hAnsi="Garamond" w:cs="Times New Roman"/>
          <w:b/>
          <w:bCs/>
          <w:color w:val="auto"/>
          <w:sz w:val="24"/>
          <w:szCs w:val="24"/>
        </w:rPr>
      </w:pPr>
      <w:bookmarkStart w:id="20" w:name="_Toc194042146"/>
      <w:r w:rsidRPr="00DF6C74">
        <w:rPr>
          <w:rFonts w:ascii="Garamond" w:hAnsi="Garamond" w:cs="Times New Roman"/>
          <w:b/>
          <w:bCs/>
          <w:color w:val="auto"/>
          <w:sz w:val="24"/>
          <w:szCs w:val="24"/>
        </w:rPr>
        <w:t>IV.2. HÁLÓZATOS PROJEKTEK</w:t>
      </w:r>
      <w:bookmarkEnd w:id="20"/>
    </w:p>
    <w:p w:rsidR="00830279" w:rsidRPr="00DF6C74" w:rsidRDefault="00830279" w:rsidP="00830279">
      <w:pPr>
        <w:pStyle w:val="Listaszerbekezds"/>
        <w:spacing w:after="0" w:line="240" w:lineRule="auto"/>
        <w:ind w:left="0"/>
        <w:jc w:val="both"/>
        <w:rPr>
          <w:rFonts w:ascii="Garamond" w:hAnsi="Garamond" w:cs="Times New Roman"/>
          <w:sz w:val="24"/>
          <w:szCs w:val="24"/>
        </w:rPr>
      </w:pPr>
    </w:p>
    <w:p w:rsidR="00ED5354" w:rsidRPr="00DF6C74" w:rsidRDefault="00ED5354" w:rsidP="00830279">
      <w:pPr>
        <w:pStyle w:val="Listaszerbekezds"/>
        <w:spacing w:after="0" w:line="240" w:lineRule="auto"/>
        <w:ind w:left="0"/>
        <w:jc w:val="both"/>
        <w:rPr>
          <w:rFonts w:ascii="Garamond" w:hAnsi="Garamond" w:cs="Times New Roman"/>
          <w:sz w:val="24"/>
          <w:szCs w:val="24"/>
        </w:rPr>
      </w:pPr>
      <w:r w:rsidRPr="00DF6C74">
        <w:rPr>
          <w:rFonts w:ascii="Garamond" w:hAnsi="Garamond" w:cs="Times New Roman"/>
          <w:sz w:val="24"/>
          <w:szCs w:val="24"/>
        </w:rPr>
        <w:t xml:space="preserve">A Város </w:t>
      </w:r>
      <w:proofErr w:type="spellStart"/>
      <w:r w:rsidRPr="00DF6C74">
        <w:rPr>
          <w:rFonts w:ascii="Garamond" w:hAnsi="Garamond" w:cs="Times New Roman"/>
          <w:sz w:val="24"/>
          <w:szCs w:val="24"/>
        </w:rPr>
        <w:t>hálózatos</w:t>
      </w:r>
      <w:proofErr w:type="spellEnd"/>
      <w:r w:rsidRPr="00DF6C74">
        <w:rPr>
          <w:rFonts w:ascii="Garamond" w:hAnsi="Garamond" w:cs="Times New Roman"/>
          <w:sz w:val="24"/>
          <w:szCs w:val="24"/>
        </w:rPr>
        <w:t xml:space="preserve"> projektjei</w:t>
      </w:r>
      <w:r w:rsidR="0086609A" w:rsidRPr="00DF6C74">
        <w:rPr>
          <w:rFonts w:ascii="Garamond" w:hAnsi="Garamond" w:cs="Times New Roman"/>
          <w:sz w:val="24"/>
          <w:szCs w:val="24"/>
        </w:rPr>
        <w:t xml:space="preserve">, </w:t>
      </w:r>
      <w:r w:rsidRPr="00DF6C74">
        <w:rPr>
          <w:rFonts w:ascii="Garamond" w:hAnsi="Garamond" w:cs="Times New Roman"/>
          <w:sz w:val="24"/>
          <w:szCs w:val="24"/>
        </w:rPr>
        <w:t>amelyek több, egymáshoz kapcsolódó, hasonló jellegű projektelemből állnak, és/vagy a város jelentős részére kiterjednek, és nem soroltak a kulcsprojektek közé. A beavatkozások legtöbb esetben 2030-ig megvalósulnak, a nem az önkormányzat bevonásával megvalósítandó fejlesztések esetében az ütemezés nem becsülhető.</w:t>
      </w:r>
    </w:p>
    <w:p w:rsidR="00B9625F" w:rsidRPr="00DF6C74" w:rsidRDefault="00B9625F" w:rsidP="00830279">
      <w:pPr>
        <w:pStyle w:val="Listaszerbekezds"/>
        <w:spacing w:after="0" w:line="240" w:lineRule="auto"/>
        <w:ind w:left="0"/>
        <w:jc w:val="both"/>
        <w:rPr>
          <w:rFonts w:ascii="Garamond" w:hAnsi="Garamond" w:cs="Times New Roman"/>
          <w:sz w:val="24"/>
          <w:szCs w:val="24"/>
        </w:rPr>
      </w:pPr>
    </w:p>
    <w:p w:rsidR="00ED5354" w:rsidRPr="00DF6C74" w:rsidRDefault="00ED5354"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A beavatkozások fókuszában Harkány esetében a közlekedési, zöldfelületi, és közmű rendszerek fejlesztései mellett a zöld-, és digitális átállást célzó beavatkozások, valamint városmarketinget és turisztikát célzó beavatkozások állnak. Ezek a következőek.</w:t>
      </w:r>
    </w:p>
    <w:p w:rsidR="00830279" w:rsidRPr="00DF6C74" w:rsidRDefault="00830279" w:rsidP="00830279">
      <w:pPr>
        <w:spacing w:after="0" w:line="240" w:lineRule="auto"/>
        <w:jc w:val="both"/>
        <w:rPr>
          <w:rFonts w:ascii="Garamond" w:hAnsi="Garamond" w:cs="Times New Roman"/>
          <w:b/>
          <w:bCs/>
          <w:sz w:val="24"/>
          <w:szCs w:val="24"/>
        </w:rPr>
      </w:pPr>
    </w:p>
    <w:p w:rsidR="00ED5354" w:rsidRPr="00DF6C74" w:rsidRDefault="008911AD" w:rsidP="00821D02">
      <w:pPr>
        <w:pStyle w:val="Cmsor3"/>
        <w:rPr>
          <w:rFonts w:ascii="Garamond" w:hAnsi="Garamond" w:cs="Times New Roman"/>
          <w:color w:val="auto"/>
          <w:sz w:val="24"/>
          <w:szCs w:val="24"/>
        </w:rPr>
      </w:pPr>
      <w:bookmarkStart w:id="21" w:name="_Toc194042147"/>
      <w:r w:rsidRPr="00DF6C74">
        <w:rPr>
          <w:rFonts w:ascii="Garamond" w:hAnsi="Garamond" w:cs="Times New Roman"/>
          <w:b/>
          <w:bCs/>
          <w:color w:val="auto"/>
          <w:sz w:val="24"/>
          <w:szCs w:val="24"/>
        </w:rPr>
        <w:t xml:space="preserve">IV.2.1. </w:t>
      </w:r>
      <w:r w:rsidR="00ED5354" w:rsidRPr="00DF6C74">
        <w:rPr>
          <w:rFonts w:ascii="Garamond" w:hAnsi="Garamond" w:cs="Times New Roman"/>
          <w:b/>
          <w:bCs/>
          <w:color w:val="auto"/>
          <w:sz w:val="24"/>
          <w:szCs w:val="24"/>
        </w:rPr>
        <w:t>Harkány bel- és csapadékvízelvezetési rendszereinek továbbfejlesztése</w:t>
      </w:r>
      <w:bookmarkEnd w:id="21"/>
    </w:p>
    <w:p w:rsidR="00037322" w:rsidRPr="00DF6C74" w:rsidRDefault="00037322" w:rsidP="00830279">
      <w:pPr>
        <w:pStyle w:val="Listaszerbekezds"/>
        <w:spacing w:after="0" w:line="240" w:lineRule="auto"/>
        <w:ind w:left="0"/>
        <w:jc w:val="both"/>
        <w:rPr>
          <w:rFonts w:ascii="Garamond" w:hAnsi="Garamond" w:cs="Times New Roman"/>
          <w:sz w:val="24"/>
          <w:szCs w:val="24"/>
        </w:rPr>
      </w:pPr>
    </w:p>
    <w:p w:rsidR="00ED5354" w:rsidRPr="00DF6C74" w:rsidRDefault="00ED5354" w:rsidP="00830279">
      <w:pPr>
        <w:pStyle w:val="Listaszerbekezds"/>
        <w:spacing w:after="0" w:line="240" w:lineRule="auto"/>
        <w:ind w:left="0"/>
        <w:jc w:val="both"/>
        <w:rPr>
          <w:rFonts w:ascii="Garamond" w:hAnsi="Garamond" w:cs="Times New Roman"/>
          <w:sz w:val="24"/>
          <w:szCs w:val="24"/>
        </w:rPr>
      </w:pPr>
      <w:r w:rsidRPr="00DF6C74">
        <w:rPr>
          <w:rFonts w:ascii="Garamond" w:hAnsi="Garamond" w:cs="Times New Roman"/>
          <w:sz w:val="24"/>
          <w:szCs w:val="24"/>
        </w:rPr>
        <w:t xml:space="preserve">Az elmúlt években, évtizedekben bekövetkezett változatos, szélsőséges időjárás Harkányban többször jelentős belvíz elöntéseket okozott, melynek következtében komoly károk keletkeztek a </w:t>
      </w:r>
      <w:r w:rsidRPr="00DF6C74">
        <w:rPr>
          <w:rFonts w:ascii="Garamond" w:hAnsi="Garamond" w:cs="Times New Roman"/>
          <w:sz w:val="24"/>
          <w:szCs w:val="24"/>
        </w:rPr>
        <w:lastRenderedPageBreak/>
        <w:t>településen lévő épületekben, utakban és kertekben. A problémák oka a rossz és hiányos belterületi csapadékvíz elvezető hálózatra vezethető vissza. Ezen károk helyreállítását a város az alábbi projektek megvalósításával részben már orvosolta: Lanka csatorna fejlesztése, és Harkány csapadékelvezetési rendszerének fejlesztése, de szükséges további területek rekonstrukciója is.</w:t>
      </w:r>
    </w:p>
    <w:p w:rsidR="00830279" w:rsidRPr="00DF6C74" w:rsidRDefault="00830279" w:rsidP="00830279">
      <w:pPr>
        <w:spacing w:after="0" w:line="240" w:lineRule="auto"/>
        <w:jc w:val="both"/>
        <w:rPr>
          <w:rFonts w:ascii="Garamond" w:hAnsi="Garamond" w:cs="Times New Roman"/>
          <w:b/>
          <w:bCs/>
          <w:sz w:val="24"/>
          <w:szCs w:val="24"/>
        </w:rPr>
      </w:pPr>
    </w:p>
    <w:p w:rsidR="00ED5354" w:rsidRPr="00DF6C74" w:rsidRDefault="008911AD" w:rsidP="00821D02">
      <w:pPr>
        <w:pStyle w:val="Cmsor3"/>
        <w:rPr>
          <w:rFonts w:ascii="Garamond" w:hAnsi="Garamond" w:cs="Times New Roman"/>
          <w:b/>
          <w:bCs/>
          <w:color w:val="auto"/>
          <w:sz w:val="24"/>
          <w:szCs w:val="24"/>
        </w:rPr>
      </w:pPr>
      <w:bookmarkStart w:id="22" w:name="_Toc194042148"/>
      <w:r w:rsidRPr="00DF6C74">
        <w:rPr>
          <w:rFonts w:ascii="Garamond" w:hAnsi="Garamond" w:cs="Times New Roman"/>
          <w:b/>
          <w:bCs/>
          <w:color w:val="auto"/>
          <w:sz w:val="24"/>
          <w:szCs w:val="24"/>
        </w:rPr>
        <w:t xml:space="preserve">IV.2.2. </w:t>
      </w:r>
      <w:r w:rsidR="00ED5354" w:rsidRPr="00DF6C74">
        <w:rPr>
          <w:rFonts w:ascii="Garamond" w:hAnsi="Garamond" w:cs="Times New Roman"/>
          <w:b/>
          <w:bCs/>
          <w:color w:val="auto"/>
          <w:sz w:val="24"/>
          <w:szCs w:val="24"/>
        </w:rPr>
        <w:t>Szennyvízhálózat fejlesztése</w:t>
      </w:r>
      <w:bookmarkEnd w:id="22"/>
    </w:p>
    <w:p w:rsidR="00037322" w:rsidRPr="00DF6C74" w:rsidRDefault="00037322" w:rsidP="00830279">
      <w:pPr>
        <w:spacing w:after="0" w:line="240" w:lineRule="auto"/>
        <w:jc w:val="both"/>
        <w:rPr>
          <w:rFonts w:ascii="Garamond" w:hAnsi="Garamond" w:cs="Times New Roman"/>
          <w:sz w:val="24"/>
          <w:szCs w:val="24"/>
        </w:rPr>
      </w:pPr>
    </w:p>
    <w:p w:rsidR="00ED5354" w:rsidRPr="00DF6C74" w:rsidRDefault="00ED5354"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A víziközmű vagyon állami tulajdonba és fenntartásba került 2023</w:t>
      </w:r>
      <w:r w:rsidR="0086609A" w:rsidRPr="00DF6C74">
        <w:rPr>
          <w:rFonts w:ascii="Garamond" w:hAnsi="Garamond" w:cs="Times New Roman"/>
          <w:sz w:val="24"/>
          <w:szCs w:val="24"/>
        </w:rPr>
        <w:t>.</w:t>
      </w:r>
      <w:r w:rsidRPr="00DF6C74">
        <w:rPr>
          <w:rFonts w:ascii="Garamond" w:hAnsi="Garamond" w:cs="Times New Roman"/>
          <w:sz w:val="24"/>
          <w:szCs w:val="24"/>
        </w:rPr>
        <w:t xml:space="preserve"> évben, a hálózatfejlesztés azonban szükséges a városi infrastruktúra hiánytalan és biztonságos működése érdekében, többek között az alábbiakra:</w:t>
      </w:r>
    </w:p>
    <w:p w:rsidR="00BC54BB" w:rsidRPr="00DF6C74" w:rsidRDefault="00BC54BB" w:rsidP="00830279">
      <w:pPr>
        <w:spacing w:after="0" w:line="240" w:lineRule="auto"/>
        <w:jc w:val="both"/>
        <w:rPr>
          <w:rFonts w:ascii="Garamond" w:hAnsi="Garamond" w:cs="Times New Roman"/>
          <w:sz w:val="24"/>
          <w:szCs w:val="24"/>
        </w:rPr>
      </w:pPr>
    </w:p>
    <w:p w:rsidR="00ED5354" w:rsidRPr="00DF6C74" w:rsidRDefault="00ED5354" w:rsidP="00BC54BB">
      <w:pPr>
        <w:pStyle w:val="Listaszerbekezds"/>
        <w:numPr>
          <w:ilvl w:val="0"/>
          <w:numId w:val="10"/>
        </w:numPr>
        <w:spacing w:after="0" w:line="240" w:lineRule="auto"/>
        <w:jc w:val="both"/>
        <w:rPr>
          <w:rFonts w:ascii="Garamond" w:hAnsi="Garamond" w:cs="Times New Roman"/>
          <w:sz w:val="24"/>
          <w:szCs w:val="24"/>
        </w:rPr>
      </w:pPr>
      <w:r w:rsidRPr="00DF6C74">
        <w:rPr>
          <w:rFonts w:ascii="Garamond" w:hAnsi="Garamond" w:cs="Times New Roman"/>
          <w:sz w:val="24"/>
          <w:szCs w:val="24"/>
        </w:rPr>
        <w:t>Üdülőterületi szennyvízelvezetés és csapadékvízelvezetés megvalósítására.</w:t>
      </w:r>
    </w:p>
    <w:p w:rsidR="00ED5354" w:rsidRPr="00DF6C74" w:rsidRDefault="00ED5354" w:rsidP="00BC54BB">
      <w:pPr>
        <w:pStyle w:val="Listaszerbekezds"/>
        <w:numPr>
          <w:ilvl w:val="0"/>
          <w:numId w:val="10"/>
        </w:numPr>
        <w:spacing w:after="0" w:line="240" w:lineRule="auto"/>
        <w:jc w:val="both"/>
        <w:rPr>
          <w:rFonts w:ascii="Garamond" w:hAnsi="Garamond" w:cs="Times New Roman"/>
          <w:sz w:val="24"/>
          <w:szCs w:val="24"/>
        </w:rPr>
      </w:pPr>
      <w:r w:rsidRPr="00DF6C74">
        <w:rPr>
          <w:rFonts w:ascii="Garamond" w:hAnsi="Garamond" w:cs="Times New Roman"/>
          <w:sz w:val="24"/>
          <w:szCs w:val="24"/>
        </w:rPr>
        <w:t>Szennyvíztelep felújtására, az elavult technológia korszerűsítésére.</w:t>
      </w:r>
    </w:p>
    <w:p w:rsidR="00830279" w:rsidRPr="00DF6C74" w:rsidRDefault="00830279" w:rsidP="00830279">
      <w:pPr>
        <w:spacing w:after="0" w:line="240" w:lineRule="auto"/>
        <w:jc w:val="both"/>
        <w:rPr>
          <w:rFonts w:ascii="Garamond" w:hAnsi="Garamond" w:cs="Times New Roman"/>
          <w:b/>
          <w:bCs/>
          <w:sz w:val="24"/>
          <w:szCs w:val="24"/>
        </w:rPr>
      </w:pPr>
    </w:p>
    <w:p w:rsidR="00ED5354" w:rsidRPr="00DF6C74" w:rsidRDefault="008911AD" w:rsidP="00821D02">
      <w:pPr>
        <w:pStyle w:val="Cmsor3"/>
        <w:rPr>
          <w:rFonts w:ascii="Garamond" w:hAnsi="Garamond" w:cs="Times New Roman"/>
          <w:b/>
          <w:bCs/>
          <w:color w:val="auto"/>
          <w:sz w:val="24"/>
          <w:szCs w:val="24"/>
        </w:rPr>
      </w:pPr>
      <w:bookmarkStart w:id="23" w:name="_Toc194042149"/>
      <w:r w:rsidRPr="00DF6C74">
        <w:rPr>
          <w:rFonts w:ascii="Garamond" w:hAnsi="Garamond" w:cs="Times New Roman"/>
          <w:b/>
          <w:bCs/>
          <w:color w:val="auto"/>
          <w:sz w:val="24"/>
          <w:szCs w:val="24"/>
        </w:rPr>
        <w:t xml:space="preserve">IV.2.3. </w:t>
      </w:r>
      <w:r w:rsidR="00ED5354" w:rsidRPr="00DF6C74">
        <w:rPr>
          <w:rFonts w:ascii="Garamond" w:hAnsi="Garamond" w:cs="Times New Roman"/>
          <w:b/>
          <w:bCs/>
          <w:color w:val="auto"/>
          <w:sz w:val="24"/>
          <w:szCs w:val="24"/>
        </w:rPr>
        <w:t>Ivóvízellátás fejlesztése</w:t>
      </w:r>
      <w:bookmarkEnd w:id="23"/>
    </w:p>
    <w:p w:rsidR="00037322" w:rsidRPr="00DF6C74" w:rsidRDefault="00037322" w:rsidP="00830279">
      <w:pPr>
        <w:spacing w:after="0" w:line="240" w:lineRule="auto"/>
        <w:jc w:val="both"/>
        <w:rPr>
          <w:rFonts w:ascii="Garamond" w:hAnsi="Garamond" w:cs="Times New Roman"/>
          <w:sz w:val="24"/>
          <w:szCs w:val="24"/>
        </w:rPr>
      </w:pPr>
    </w:p>
    <w:p w:rsidR="00ED5354" w:rsidRPr="00DF6C74" w:rsidRDefault="00ED5354"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A víziközmű vagyon állami tulajdonba és fenntartásba került 2023</w:t>
      </w:r>
      <w:r w:rsidR="0086609A" w:rsidRPr="00DF6C74">
        <w:rPr>
          <w:rFonts w:ascii="Garamond" w:hAnsi="Garamond" w:cs="Times New Roman"/>
          <w:sz w:val="24"/>
          <w:szCs w:val="24"/>
        </w:rPr>
        <w:t>.</w:t>
      </w:r>
      <w:r w:rsidRPr="00DF6C74">
        <w:rPr>
          <w:rFonts w:ascii="Garamond" w:hAnsi="Garamond" w:cs="Times New Roman"/>
          <w:sz w:val="24"/>
          <w:szCs w:val="24"/>
        </w:rPr>
        <w:t xml:space="preserve"> évben, a hálózatfejlesztés azonban szükséges a városi infrastruktúra hiánytalan és biztonságos működése érdekében. Szükséges az ivóvízhálózat bővítése, korszerűsítése, új kút fúrása, új ellátóvezeték kiépítése, valamint a jelenlegi hálózat műszaki állapotának javítása is.</w:t>
      </w:r>
    </w:p>
    <w:p w:rsidR="00830279" w:rsidRPr="00DF6C74" w:rsidRDefault="00830279" w:rsidP="00830279">
      <w:pPr>
        <w:spacing w:after="0" w:line="240" w:lineRule="auto"/>
        <w:jc w:val="both"/>
        <w:rPr>
          <w:rFonts w:ascii="Garamond" w:hAnsi="Garamond" w:cs="Times New Roman"/>
          <w:b/>
          <w:bCs/>
          <w:sz w:val="24"/>
          <w:szCs w:val="24"/>
        </w:rPr>
      </w:pPr>
    </w:p>
    <w:p w:rsidR="00ED5354" w:rsidRPr="00DF6C74" w:rsidRDefault="008911AD" w:rsidP="00821D02">
      <w:pPr>
        <w:pStyle w:val="Cmsor3"/>
        <w:rPr>
          <w:rFonts w:ascii="Garamond" w:hAnsi="Garamond" w:cs="Times New Roman"/>
          <w:color w:val="auto"/>
          <w:sz w:val="24"/>
          <w:szCs w:val="24"/>
        </w:rPr>
      </w:pPr>
      <w:bookmarkStart w:id="24" w:name="_Toc194042150"/>
      <w:r w:rsidRPr="00DF6C74">
        <w:rPr>
          <w:rFonts w:ascii="Garamond" w:hAnsi="Garamond" w:cs="Times New Roman"/>
          <w:b/>
          <w:bCs/>
          <w:color w:val="auto"/>
          <w:sz w:val="24"/>
          <w:szCs w:val="24"/>
        </w:rPr>
        <w:t xml:space="preserve">IV.2.4. </w:t>
      </w:r>
      <w:r w:rsidR="00ED5354" w:rsidRPr="00DF6C74">
        <w:rPr>
          <w:rFonts w:ascii="Garamond" w:hAnsi="Garamond" w:cs="Times New Roman"/>
          <w:b/>
          <w:bCs/>
          <w:color w:val="auto"/>
          <w:sz w:val="24"/>
          <w:szCs w:val="24"/>
        </w:rPr>
        <w:t>Városi közlekedés és mobilitásfejlesztés</w:t>
      </w:r>
      <w:bookmarkEnd w:id="24"/>
    </w:p>
    <w:p w:rsidR="00037322" w:rsidRPr="00DF6C74" w:rsidRDefault="00037322" w:rsidP="00830279">
      <w:pPr>
        <w:spacing w:after="0" w:line="240" w:lineRule="auto"/>
        <w:jc w:val="both"/>
        <w:rPr>
          <w:rFonts w:ascii="Garamond" w:hAnsi="Garamond" w:cs="Times New Roman"/>
          <w:sz w:val="24"/>
          <w:szCs w:val="24"/>
        </w:rPr>
      </w:pPr>
    </w:p>
    <w:p w:rsidR="00ED5354" w:rsidRPr="00DF6C74" w:rsidRDefault="00ED5354"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Harkány egészére nézve szükséges a városi közlekedés és mobilitásfejlesztés átfogó fejlesztése. Ehhez az alábbi fejlesztési elemek megvalósítása javasolt:</w:t>
      </w:r>
    </w:p>
    <w:p w:rsidR="00037322" w:rsidRPr="00DF6C74" w:rsidRDefault="00037322" w:rsidP="00830279">
      <w:pPr>
        <w:spacing w:after="0" w:line="240" w:lineRule="auto"/>
        <w:jc w:val="both"/>
        <w:rPr>
          <w:rFonts w:ascii="Garamond" w:hAnsi="Garamond" w:cs="Times New Roman"/>
          <w:sz w:val="24"/>
          <w:szCs w:val="24"/>
        </w:rPr>
      </w:pPr>
    </w:p>
    <w:p w:rsidR="00ED5354" w:rsidRPr="00DF6C74" w:rsidRDefault="00ED5354" w:rsidP="00BC54BB">
      <w:pPr>
        <w:pStyle w:val="Listaszerbekezds"/>
        <w:numPr>
          <w:ilvl w:val="0"/>
          <w:numId w:val="11"/>
        </w:numPr>
        <w:spacing w:after="0" w:line="240" w:lineRule="auto"/>
        <w:jc w:val="both"/>
        <w:rPr>
          <w:rFonts w:ascii="Garamond" w:hAnsi="Garamond" w:cs="Times New Roman"/>
          <w:sz w:val="24"/>
          <w:szCs w:val="24"/>
        </w:rPr>
      </w:pPr>
      <w:r w:rsidRPr="00DF6C74">
        <w:rPr>
          <w:rFonts w:ascii="Garamond" w:hAnsi="Garamond" w:cs="Times New Roman"/>
          <w:sz w:val="24"/>
          <w:szCs w:val="24"/>
        </w:rPr>
        <w:t>Buszpályaudvar felújítása, korszerűsítése.</w:t>
      </w:r>
    </w:p>
    <w:p w:rsidR="00BC54BB" w:rsidRPr="00DF6C74" w:rsidRDefault="00ED5354" w:rsidP="00BC54BB">
      <w:pPr>
        <w:pStyle w:val="Listaszerbekezds"/>
        <w:numPr>
          <w:ilvl w:val="0"/>
          <w:numId w:val="11"/>
        </w:numPr>
        <w:spacing w:after="0" w:line="240" w:lineRule="auto"/>
        <w:jc w:val="both"/>
        <w:rPr>
          <w:rFonts w:ascii="Garamond" w:hAnsi="Garamond" w:cs="Times New Roman"/>
          <w:sz w:val="24"/>
          <w:szCs w:val="24"/>
        </w:rPr>
      </w:pPr>
      <w:r w:rsidRPr="00DF6C74">
        <w:rPr>
          <w:rFonts w:ascii="Garamond" w:hAnsi="Garamond" w:cs="Times New Roman"/>
          <w:sz w:val="24"/>
          <w:szCs w:val="24"/>
        </w:rPr>
        <w:t>P+R autóparkoló és kerékpártároló fejlesztése a buszpályaudvar mellett.</w:t>
      </w:r>
    </w:p>
    <w:p w:rsidR="00ED5354" w:rsidRPr="00DF6C74" w:rsidRDefault="00ED5354" w:rsidP="00BC54BB">
      <w:pPr>
        <w:pStyle w:val="Listaszerbekezds"/>
        <w:numPr>
          <w:ilvl w:val="0"/>
          <w:numId w:val="11"/>
        </w:numPr>
        <w:spacing w:after="0" w:line="240" w:lineRule="auto"/>
        <w:jc w:val="both"/>
        <w:rPr>
          <w:rFonts w:ascii="Garamond" w:hAnsi="Garamond" w:cs="Times New Roman"/>
          <w:sz w:val="24"/>
          <w:szCs w:val="24"/>
        </w:rPr>
      </w:pPr>
      <w:r w:rsidRPr="00DF6C74">
        <w:rPr>
          <w:rFonts w:ascii="Garamond" w:hAnsi="Garamond" w:cs="Times New Roman"/>
          <w:sz w:val="24"/>
          <w:szCs w:val="24"/>
        </w:rPr>
        <w:t>A Bartók Béla utcától északra egy állandó és a fürdő bővítés tartalék területén egy ideiglenes parkoló kialakítása a Gyógyhely és Gyógyfürdő Akcióterületről szabályzással kiszorított autók és a többlet forgalom elhelyezésére.</w:t>
      </w:r>
    </w:p>
    <w:p w:rsidR="00ED5354" w:rsidRPr="00DF6C74" w:rsidRDefault="00ED5354" w:rsidP="00BC54BB">
      <w:pPr>
        <w:pStyle w:val="Listaszerbekezds"/>
        <w:numPr>
          <w:ilvl w:val="0"/>
          <w:numId w:val="11"/>
        </w:num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Kossuth L. utca forgalmi rend változtatása, forgalomcsillapítás, parkolósávok kialakítása. A Gyógyfürdő új főbejáratának kialakítása a Kossuth utcában, új tér kialakításához kapcsolódó forgalomszabályozás. A Petőfi utcától az Ady utcai leágazóig Korzó kialakítása van tervben </w:t>
      </w:r>
      <w:r w:rsidR="005D7676" w:rsidRPr="00DF6C74">
        <w:rPr>
          <w:rFonts w:ascii="Garamond" w:hAnsi="Garamond" w:cs="Times New Roman"/>
          <w:sz w:val="24"/>
          <w:szCs w:val="24"/>
        </w:rPr>
        <w:t xml:space="preserve">az alábbi beavatkozási irányokkal: </w:t>
      </w:r>
      <w:r w:rsidRPr="00DF6C74">
        <w:rPr>
          <w:rFonts w:ascii="Garamond" w:hAnsi="Garamond" w:cs="Times New Roman"/>
          <w:sz w:val="24"/>
          <w:szCs w:val="24"/>
        </w:rPr>
        <w:t>forgalomlassítás, sétány kialakítása kitelepült szolgáltatásokkal, üzletek, kávézók</w:t>
      </w:r>
      <w:r w:rsidR="005D7676" w:rsidRPr="00DF6C74">
        <w:rPr>
          <w:rFonts w:ascii="Garamond" w:hAnsi="Garamond" w:cs="Times New Roman"/>
          <w:sz w:val="24"/>
          <w:szCs w:val="24"/>
        </w:rPr>
        <w:t>,</w:t>
      </w:r>
      <w:r w:rsidRPr="00DF6C74">
        <w:rPr>
          <w:rFonts w:ascii="Garamond" w:hAnsi="Garamond" w:cs="Times New Roman"/>
          <w:sz w:val="24"/>
          <w:szCs w:val="24"/>
        </w:rPr>
        <w:t xml:space="preserve"> </w:t>
      </w:r>
      <w:proofErr w:type="spellStart"/>
      <w:r w:rsidRPr="00DF6C74">
        <w:rPr>
          <w:rFonts w:ascii="Garamond" w:hAnsi="Garamond" w:cs="Times New Roman"/>
          <w:sz w:val="24"/>
          <w:szCs w:val="24"/>
        </w:rPr>
        <w:t>stb</w:t>
      </w:r>
      <w:proofErr w:type="spellEnd"/>
      <w:r w:rsidR="005D7676" w:rsidRPr="00DF6C74">
        <w:rPr>
          <w:rFonts w:ascii="Garamond" w:hAnsi="Garamond" w:cs="Times New Roman"/>
          <w:sz w:val="24"/>
          <w:szCs w:val="24"/>
        </w:rPr>
        <w:t xml:space="preserve"> elhelyezése</w:t>
      </w:r>
      <w:r w:rsidRPr="00DF6C74">
        <w:rPr>
          <w:rFonts w:ascii="Garamond" w:hAnsi="Garamond" w:cs="Times New Roman"/>
          <w:sz w:val="24"/>
          <w:szCs w:val="24"/>
        </w:rPr>
        <w:t>. Két oldalon lévő szervízút felülvizsgálata (önkormányzati tulajdon).</w:t>
      </w:r>
    </w:p>
    <w:p w:rsidR="00ED5354" w:rsidRPr="00DF6C74" w:rsidRDefault="00ED5354" w:rsidP="00BC54BB">
      <w:pPr>
        <w:pStyle w:val="Listaszerbekezds"/>
        <w:numPr>
          <w:ilvl w:val="0"/>
          <w:numId w:val="11"/>
        </w:numPr>
        <w:spacing w:after="0" w:line="240" w:lineRule="auto"/>
        <w:jc w:val="both"/>
        <w:rPr>
          <w:rFonts w:ascii="Garamond" w:hAnsi="Garamond" w:cs="Times New Roman"/>
          <w:sz w:val="24"/>
          <w:szCs w:val="24"/>
        </w:rPr>
      </w:pPr>
      <w:r w:rsidRPr="00DF6C74">
        <w:rPr>
          <w:rFonts w:ascii="Garamond" w:hAnsi="Garamond" w:cs="Times New Roman"/>
          <w:sz w:val="24"/>
          <w:szCs w:val="24"/>
        </w:rPr>
        <w:t>Forgalomtechnikai fejlesztés: MOL kút alatti 02 hrsz-ú út kiépítése és a Bajcsy</w:t>
      </w:r>
      <w:r w:rsidR="0086609A" w:rsidRPr="00DF6C74">
        <w:rPr>
          <w:rFonts w:ascii="Garamond" w:hAnsi="Garamond" w:cs="Times New Roman"/>
          <w:sz w:val="24"/>
          <w:szCs w:val="24"/>
        </w:rPr>
        <w:t>-Zsilinszky</w:t>
      </w:r>
      <w:r w:rsidRPr="00DF6C74">
        <w:rPr>
          <w:rFonts w:ascii="Garamond" w:hAnsi="Garamond" w:cs="Times New Roman"/>
          <w:sz w:val="24"/>
          <w:szCs w:val="24"/>
        </w:rPr>
        <w:t xml:space="preserve"> utca összekötése szilárd úttal, a fürdő megközelítése érdekében.</w:t>
      </w:r>
    </w:p>
    <w:p w:rsidR="00ED5354" w:rsidRPr="00DF6C74" w:rsidRDefault="00ED5354" w:rsidP="00BC54BB">
      <w:pPr>
        <w:pStyle w:val="Listaszerbekezds"/>
        <w:numPr>
          <w:ilvl w:val="0"/>
          <w:numId w:val="11"/>
        </w:num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Bartók Béla utca végének összekötése a </w:t>
      </w:r>
      <w:r w:rsidR="0086609A" w:rsidRPr="00DF6C74">
        <w:rPr>
          <w:rFonts w:ascii="Garamond" w:hAnsi="Garamond" w:cs="Times New Roman"/>
          <w:sz w:val="24"/>
          <w:szCs w:val="24"/>
        </w:rPr>
        <w:t>S</w:t>
      </w:r>
      <w:r w:rsidRPr="00DF6C74">
        <w:rPr>
          <w:rFonts w:ascii="Garamond" w:hAnsi="Garamond" w:cs="Times New Roman"/>
          <w:sz w:val="24"/>
          <w:szCs w:val="24"/>
        </w:rPr>
        <w:t>iklósi úttal, illetve Bartók Béla utca alatti üdülőterületi belső út kiépítése.</w:t>
      </w:r>
    </w:p>
    <w:p w:rsidR="00ED5354" w:rsidRPr="00DF6C74" w:rsidRDefault="00ED5354" w:rsidP="00BC54BB">
      <w:pPr>
        <w:pStyle w:val="Listaszerbekezds"/>
        <w:numPr>
          <w:ilvl w:val="0"/>
          <w:numId w:val="11"/>
        </w:numPr>
        <w:spacing w:after="0" w:line="240" w:lineRule="auto"/>
        <w:jc w:val="both"/>
        <w:rPr>
          <w:rFonts w:ascii="Garamond" w:hAnsi="Garamond" w:cs="Times New Roman"/>
          <w:sz w:val="24"/>
          <w:szCs w:val="24"/>
        </w:rPr>
      </w:pPr>
      <w:r w:rsidRPr="00DF6C74">
        <w:rPr>
          <w:rFonts w:ascii="Garamond" w:hAnsi="Garamond" w:cs="Times New Roman"/>
          <w:sz w:val="24"/>
          <w:szCs w:val="24"/>
        </w:rPr>
        <w:t>Elektromos</w:t>
      </w:r>
      <w:r w:rsidR="00DE34E9" w:rsidRPr="00DF6C74">
        <w:rPr>
          <w:rFonts w:ascii="Garamond" w:hAnsi="Garamond" w:cs="Times New Roman"/>
          <w:sz w:val="24"/>
          <w:szCs w:val="24"/>
        </w:rPr>
        <w:t xml:space="preserve"> </w:t>
      </w:r>
      <w:r w:rsidRPr="00DF6C74">
        <w:rPr>
          <w:rFonts w:ascii="Garamond" w:hAnsi="Garamond" w:cs="Times New Roman"/>
          <w:sz w:val="24"/>
          <w:szCs w:val="24"/>
        </w:rPr>
        <w:t>töltőállomás létesítése, okos forgalomszabályozás és városüzemeltetés.</w:t>
      </w:r>
    </w:p>
    <w:p w:rsidR="00ED5354" w:rsidRPr="00DF6C74" w:rsidRDefault="00ED5354" w:rsidP="00BC54BB">
      <w:pPr>
        <w:pStyle w:val="Listaszerbekezds"/>
        <w:numPr>
          <w:ilvl w:val="0"/>
          <w:numId w:val="11"/>
        </w:numPr>
        <w:spacing w:after="0" w:line="240" w:lineRule="auto"/>
        <w:jc w:val="both"/>
        <w:rPr>
          <w:rFonts w:ascii="Garamond" w:hAnsi="Garamond" w:cs="Times New Roman"/>
          <w:sz w:val="24"/>
          <w:szCs w:val="24"/>
        </w:rPr>
      </w:pPr>
      <w:r w:rsidRPr="00DF6C74">
        <w:rPr>
          <w:rFonts w:ascii="Garamond" w:hAnsi="Garamond" w:cs="Times New Roman"/>
          <w:sz w:val="24"/>
          <w:szCs w:val="24"/>
        </w:rPr>
        <w:t>Északi központi parkoló kialakítása.</w:t>
      </w:r>
    </w:p>
    <w:p w:rsidR="00ED5354" w:rsidRPr="00DF6C74" w:rsidRDefault="00ED5354" w:rsidP="00BC54BB">
      <w:pPr>
        <w:pStyle w:val="Listaszerbekezds"/>
        <w:numPr>
          <w:ilvl w:val="0"/>
          <w:numId w:val="11"/>
        </w:numPr>
        <w:spacing w:after="0" w:line="240" w:lineRule="auto"/>
        <w:jc w:val="both"/>
        <w:rPr>
          <w:rFonts w:ascii="Garamond" w:hAnsi="Garamond" w:cs="Times New Roman"/>
          <w:sz w:val="24"/>
          <w:szCs w:val="24"/>
        </w:rPr>
      </w:pPr>
      <w:r w:rsidRPr="00DF6C74">
        <w:rPr>
          <w:rFonts w:ascii="Garamond" w:hAnsi="Garamond" w:cs="Times New Roman"/>
          <w:sz w:val="24"/>
          <w:szCs w:val="24"/>
        </w:rPr>
        <w:t>A város közútjainak, járdáinak, folyamatos felmérése, fejlesztések és felújítások elvégzése, közlekedésbiztonsági eszközök fejlesztése.</w:t>
      </w:r>
    </w:p>
    <w:p w:rsidR="00830279" w:rsidRPr="00DF6C74" w:rsidRDefault="00830279" w:rsidP="00830279">
      <w:pPr>
        <w:spacing w:after="0" w:line="240" w:lineRule="auto"/>
        <w:jc w:val="both"/>
        <w:rPr>
          <w:rFonts w:ascii="Garamond" w:hAnsi="Garamond" w:cs="Times New Roman"/>
          <w:b/>
          <w:bCs/>
          <w:sz w:val="24"/>
          <w:szCs w:val="24"/>
        </w:rPr>
      </w:pPr>
    </w:p>
    <w:p w:rsidR="00D131EC" w:rsidRPr="00DF6C74" w:rsidRDefault="00D131EC">
      <w:pPr>
        <w:rPr>
          <w:rFonts w:ascii="Garamond" w:eastAsiaTheme="majorEastAsia" w:hAnsi="Garamond" w:cs="Times New Roman"/>
          <w:b/>
          <w:bCs/>
          <w:sz w:val="24"/>
          <w:szCs w:val="24"/>
        </w:rPr>
      </w:pPr>
      <w:r w:rsidRPr="00DF6C74">
        <w:rPr>
          <w:rFonts w:ascii="Garamond" w:hAnsi="Garamond" w:cs="Times New Roman"/>
          <w:b/>
          <w:bCs/>
          <w:sz w:val="24"/>
          <w:szCs w:val="24"/>
        </w:rPr>
        <w:br w:type="page"/>
      </w:r>
    </w:p>
    <w:p w:rsidR="00ED5354" w:rsidRPr="00DF6C74" w:rsidRDefault="008911AD" w:rsidP="00821D02">
      <w:pPr>
        <w:pStyle w:val="Cmsor3"/>
        <w:rPr>
          <w:rFonts w:ascii="Garamond" w:hAnsi="Garamond" w:cs="Times New Roman"/>
          <w:color w:val="auto"/>
          <w:sz w:val="24"/>
          <w:szCs w:val="24"/>
        </w:rPr>
      </w:pPr>
      <w:bookmarkStart w:id="25" w:name="_Toc194042151"/>
      <w:r w:rsidRPr="00DF6C74">
        <w:rPr>
          <w:rFonts w:ascii="Garamond" w:hAnsi="Garamond" w:cs="Times New Roman"/>
          <w:b/>
          <w:bCs/>
          <w:color w:val="auto"/>
          <w:sz w:val="24"/>
          <w:szCs w:val="24"/>
        </w:rPr>
        <w:lastRenderedPageBreak/>
        <w:t xml:space="preserve">IV.2.5. </w:t>
      </w:r>
      <w:r w:rsidR="00ED5354" w:rsidRPr="00DF6C74">
        <w:rPr>
          <w:rFonts w:ascii="Garamond" w:hAnsi="Garamond" w:cs="Times New Roman"/>
          <w:b/>
          <w:bCs/>
          <w:color w:val="auto"/>
          <w:sz w:val="24"/>
          <w:szCs w:val="24"/>
        </w:rPr>
        <w:t>Megújuló energiahordozók részarányának növelése</w:t>
      </w:r>
      <w:bookmarkEnd w:id="25"/>
    </w:p>
    <w:p w:rsidR="00037322" w:rsidRPr="00DF6C74" w:rsidRDefault="00037322" w:rsidP="00830279">
      <w:pPr>
        <w:spacing w:after="0" w:line="240" w:lineRule="auto"/>
        <w:jc w:val="both"/>
        <w:rPr>
          <w:rFonts w:ascii="Garamond" w:hAnsi="Garamond" w:cs="Times New Roman"/>
          <w:sz w:val="24"/>
          <w:szCs w:val="24"/>
        </w:rPr>
      </w:pPr>
    </w:p>
    <w:p w:rsidR="00ED5354" w:rsidRPr="00DF6C74" w:rsidRDefault="00ED5354"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Megújuló energiahordozók részarányának növelése az önkormányzaton kívüli szektorban.</w:t>
      </w:r>
    </w:p>
    <w:p w:rsidR="00830279" w:rsidRPr="00DF6C74" w:rsidRDefault="00830279" w:rsidP="00830279">
      <w:pPr>
        <w:spacing w:after="0" w:line="240" w:lineRule="auto"/>
        <w:jc w:val="both"/>
        <w:rPr>
          <w:rFonts w:ascii="Garamond" w:hAnsi="Garamond" w:cs="Times New Roman"/>
          <w:b/>
          <w:bCs/>
          <w:sz w:val="24"/>
          <w:szCs w:val="24"/>
        </w:rPr>
      </w:pPr>
    </w:p>
    <w:p w:rsidR="00ED5354" w:rsidRPr="00DF6C74" w:rsidRDefault="008911AD" w:rsidP="00821D02">
      <w:pPr>
        <w:pStyle w:val="Cmsor3"/>
        <w:rPr>
          <w:rFonts w:ascii="Garamond" w:hAnsi="Garamond" w:cs="Times New Roman"/>
          <w:b/>
          <w:bCs/>
          <w:color w:val="auto"/>
          <w:sz w:val="24"/>
          <w:szCs w:val="24"/>
        </w:rPr>
      </w:pPr>
      <w:bookmarkStart w:id="26" w:name="_Toc194042152"/>
      <w:r w:rsidRPr="00DF6C74">
        <w:rPr>
          <w:rFonts w:ascii="Garamond" w:hAnsi="Garamond" w:cs="Times New Roman"/>
          <w:b/>
          <w:bCs/>
          <w:color w:val="auto"/>
          <w:sz w:val="24"/>
          <w:szCs w:val="24"/>
        </w:rPr>
        <w:t xml:space="preserve">IV.2.6. </w:t>
      </w:r>
      <w:r w:rsidR="00ED5354" w:rsidRPr="00DF6C74">
        <w:rPr>
          <w:rFonts w:ascii="Garamond" w:hAnsi="Garamond" w:cs="Times New Roman"/>
          <w:b/>
          <w:bCs/>
          <w:color w:val="auto"/>
          <w:sz w:val="24"/>
          <w:szCs w:val="24"/>
        </w:rPr>
        <w:t>Zöldülő, élhető város, klímabarát fejlesztések</w:t>
      </w:r>
      <w:bookmarkEnd w:id="26"/>
    </w:p>
    <w:p w:rsidR="00037322" w:rsidRPr="00DF6C74" w:rsidRDefault="00037322" w:rsidP="00830279">
      <w:pPr>
        <w:spacing w:after="0" w:line="240" w:lineRule="auto"/>
        <w:jc w:val="both"/>
        <w:rPr>
          <w:rFonts w:ascii="Garamond" w:hAnsi="Garamond" w:cs="Times New Roman"/>
          <w:sz w:val="24"/>
          <w:szCs w:val="24"/>
        </w:rPr>
      </w:pPr>
    </w:p>
    <w:p w:rsidR="00ED5354" w:rsidRPr="00DF6C74" w:rsidRDefault="00ED5354"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Zöldülő, élhető város, klímabarát fejlesztések megvalósítása:</w:t>
      </w:r>
    </w:p>
    <w:p w:rsidR="00BC54BB" w:rsidRPr="00DF6C74" w:rsidRDefault="00BC54BB" w:rsidP="00830279">
      <w:pPr>
        <w:spacing w:after="0" w:line="240" w:lineRule="auto"/>
        <w:jc w:val="both"/>
        <w:rPr>
          <w:rFonts w:ascii="Garamond" w:hAnsi="Garamond" w:cs="Times New Roman"/>
          <w:sz w:val="24"/>
          <w:szCs w:val="24"/>
        </w:rPr>
      </w:pPr>
    </w:p>
    <w:p w:rsidR="00ED5354" w:rsidRPr="00DF6C74" w:rsidRDefault="00ED5354" w:rsidP="00BC54BB">
      <w:pPr>
        <w:pStyle w:val="Listaszerbekezds"/>
        <w:numPr>
          <w:ilvl w:val="0"/>
          <w:numId w:val="12"/>
        </w:numPr>
        <w:spacing w:after="0" w:line="240" w:lineRule="auto"/>
        <w:jc w:val="both"/>
        <w:rPr>
          <w:rFonts w:ascii="Garamond" w:hAnsi="Garamond" w:cs="Times New Roman"/>
          <w:sz w:val="24"/>
          <w:szCs w:val="24"/>
        </w:rPr>
      </w:pPr>
      <w:r w:rsidRPr="00DF6C74">
        <w:rPr>
          <w:rFonts w:ascii="Garamond" w:hAnsi="Garamond" w:cs="Times New Roman"/>
          <w:sz w:val="24"/>
          <w:szCs w:val="24"/>
        </w:rPr>
        <w:t>Harkány arborétum/Parkerdő továbbfejlesztése.</w:t>
      </w:r>
    </w:p>
    <w:p w:rsidR="00ED5354" w:rsidRPr="00DF6C74" w:rsidRDefault="00ED5354" w:rsidP="00BC54BB">
      <w:pPr>
        <w:pStyle w:val="Listaszerbekezds"/>
        <w:numPr>
          <w:ilvl w:val="0"/>
          <w:numId w:val="12"/>
        </w:num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Csónakázó -tó és vizes élőhely bemutató és rekreációs </w:t>
      </w:r>
      <w:proofErr w:type="spellStart"/>
      <w:r w:rsidRPr="00DF6C74">
        <w:rPr>
          <w:rFonts w:ascii="Garamond" w:hAnsi="Garamond" w:cs="Times New Roman"/>
          <w:sz w:val="24"/>
          <w:szCs w:val="24"/>
        </w:rPr>
        <w:t>ökopark</w:t>
      </w:r>
      <w:proofErr w:type="spellEnd"/>
      <w:r w:rsidRPr="00DF6C74">
        <w:rPr>
          <w:rFonts w:ascii="Garamond" w:hAnsi="Garamond" w:cs="Times New Roman"/>
          <w:sz w:val="24"/>
          <w:szCs w:val="24"/>
        </w:rPr>
        <w:t xml:space="preserve"> kialakítása: A Szúnyog-csárda menti természetes holtág és patak térségében komplex élőhely-rekonstrukció és természetes vízi attrakció fejlesztése a cél. A kialakítandó vizes élőhely egyszerre jelentené a meglévő, erősen </w:t>
      </w:r>
      <w:proofErr w:type="spellStart"/>
      <w:r w:rsidRPr="00DF6C74">
        <w:rPr>
          <w:rFonts w:ascii="Garamond" w:hAnsi="Garamond" w:cs="Times New Roman"/>
          <w:sz w:val="24"/>
          <w:szCs w:val="24"/>
        </w:rPr>
        <w:t>eutrofizált</w:t>
      </w:r>
      <w:proofErr w:type="spellEnd"/>
      <w:r w:rsidRPr="00DF6C74">
        <w:rPr>
          <w:rFonts w:ascii="Garamond" w:hAnsi="Garamond" w:cs="Times New Roman"/>
          <w:sz w:val="24"/>
          <w:szCs w:val="24"/>
        </w:rPr>
        <w:t xml:space="preserve"> víztest megújulását, és egy újabb, az itt tartózkodás idején a rekreációt szolgáló attrakció kialakítását.</w:t>
      </w:r>
    </w:p>
    <w:p w:rsidR="00ED5354" w:rsidRPr="00DF6C74" w:rsidRDefault="00ED5354" w:rsidP="00BC54BB">
      <w:pPr>
        <w:pStyle w:val="Listaszerbekezds"/>
        <w:numPr>
          <w:ilvl w:val="0"/>
          <w:numId w:val="12"/>
        </w:numPr>
        <w:spacing w:after="0" w:line="240" w:lineRule="auto"/>
        <w:jc w:val="both"/>
        <w:rPr>
          <w:rFonts w:ascii="Garamond" w:hAnsi="Garamond" w:cs="Times New Roman"/>
          <w:sz w:val="24"/>
          <w:szCs w:val="24"/>
        </w:rPr>
      </w:pPr>
      <w:r w:rsidRPr="00DF6C74">
        <w:rPr>
          <w:rFonts w:ascii="Garamond" w:hAnsi="Garamond" w:cs="Times New Roman"/>
          <w:sz w:val="24"/>
          <w:szCs w:val="24"/>
        </w:rPr>
        <w:t>Városi parkokban a közösség számára járható, használható gyepek, sport - és játék célt szolgáló zöldfelületek, játszóterek további kialakítása.</w:t>
      </w:r>
    </w:p>
    <w:p w:rsidR="00ED5354" w:rsidRPr="00DF6C74" w:rsidRDefault="00ED5354" w:rsidP="00BC54BB">
      <w:pPr>
        <w:pStyle w:val="Listaszerbekezds"/>
        <w:numPr>
          <w:ilvl w:val="0"/>
          <w:numId w:val="12"/>
        </w:numPr>
        <w:spacing w:after="0" w:line="240" w:lineRule="auto"/>
        <w:jc w:val="both"/>
        <w:rPr>
          <w:rFonts w:ascii="Garamond" w:hAnsi="Garamond" w:cs="Times New Roman"/>
          <w:sz w:val="24"/>
          <w:szCs w:val="24"/>
        </w:rPr>
      </w:pPr>
      <w:r w:rsidRPr="00DF6C74">
        <w:rPr>
          <w:rFonts w:ascii="Garamond" w:hAnsi="Garamond" w:cs="Times New Roman"/>
          <w:sz w:val="24"/>
          <w:szCs w:val="24"/>
        </w:rPr>
        <w:t>A város közterein kreatív konténeres fa – és dísznövény kihelyezés.</w:t>
      </w:r>
    </w:p>
    <w:p w:rsidR="00830279" w:rsidRPr="00DF6C74" w:rsidRDefault="00830279" w:rsidP="00830279">
      <w:pPr>
        <w:spacing w:after="0" w:line="240" w:lineRule="auto"/>
        <w:jc w:val="both"/>
        <w:rPr>
          <w:rFonts w:ascii="Garamond" w:hAnsi="Garamond" w:cs="Times New Roman"/>
          <w:b/>
          <w:bCs/>
          <w:sz w:val="24"/>
          <w:szCs w:val="24"/>
        </w:rPr>
      </w:pPr>
    </w:p>
    <w:p w:rsidR="00ED5354" w:rsidRPr="00DF6C74" w:rsidRDefault="008911AD" w:rsidP="00821D02">
      <w:pPr>
        <w:pStyle w:val="Cmsor3"/>
        <w:rPr>
          <w:rFonts w:ascii="Garamond" w:hAnsi="Garamond" w:cs="Times New Roman"/>
          <w:b/>
          <w:bCs/>
          <w:color w:val="auto"/>
          <w:sz w:val="24"/>
          <w:szCs w:val="24"/>
        </w:rPr>
      </w:pPr>
      <w:bookmarkStart w:id="27" w:name="_Toc194042153"/>
      <w:r w:rsidRPr="00DF6C74">
        <w:rPr>
          <w:rFonts w:ascii="Garamond" w:hAnsi="Garamond" w:cs="Times New Roman"/>
          <w:b/>
          <w:bCs/>
          <w:color w:val="auto"/>
          <w:sz w:val="24"/>
          <w:szCs w:val="24"/>
        </w:rPr>
        <w:t xml:space="preserve">IV.2.7. </w:t>
      </w:r>
      <w:r w:rsidR="00ED5354" w:rsidRPr="00DF6C74">
        <w:rPr>
          <w:rFonts w:ascii="Garamond" w:hAnsi="Garamond" w:cs="Times New Roman"/>
          <w:b/>
          <w:bCs/>
          <w:color w:val="auto"/>
          <w:sz w:val="24"/>
          <w:szCs w:val="24"/>
        </w:rPr>
        <w:t>Környezetvédelmi fejlesztések</w:t>
      </w:r>
      <w:bookmarkEnd w:id="27"/>
    </w:p>
    <w:p w:rsidR="00037322" w:rsidRPr="00DF6C74" w:rsidRDefault="00037322" w:rsidP="00830279">
      <w:pPr>
        <w:spacing w:after="0" w:line="240" w:lineRule="auto"/>
        <w:jc w:val="both"/>
        <w:rPr>
          <w:rFonts w:ascii="Garamond" w:hAnsi="Garamond" w:cs="Times New Roman"/>
          <w:sz w:val="24"/>
          <w:szCs w:val="24"/>
        </w:rPr>
      </w:pPr>
    </w:p>
    <w:p w:rsidR="00ED5354" w:rsidRPr="00DF6C74" w:rsidRDefault="00ED5354"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Környezetvédelmi fejlesztések megvalósítása:</w:t>
      </w:r>
    </w:p>
    <w:p w:rsidR="00BC54BB" w:rsidRPr="00DF6C74" w:rsidRDefault="00BC54BB" w:rsidP="00830279">
      <w:pPr>
        <w:spacing w:after="0" w:line="240" w:lineRule="auto"/>
        <w:jc w:val="both"/>
        <w:rPr>
          <w:rFonts w:ascii="Garamond" w:hAnsi="Garamond" w:cs="Times New Roman"/>
          <w:sz w:val="24"/>
          <w:szCs w:val="24"/>
        </w:rPr>
      </w:pPr>
    </w:p>
    <w:p w:rsidR="00ED5354" w:rsidRPr="00DF6C74" w:rsidRDefault="00ED5354" w:rsidP="00BC54BB">
      <w:pPr>
        <w:pStyle w:val="Listaszerbekezds"/>
        <w:numPr>
          <w:ilvl w:val="0"/>
          <w:numId w:val="13"/>
        </w:numPr>
        <w:spacing w:after="0" w:line="240" w:lineRule="auto"/>
        <w:jc w:val="both"/>
        <w:rPr>
          <w:rFonts w:ascii="Garamond" w:hAnsi="Garamond" w:cs="Times New Roman"/>
          <w:sz w:val="24"/>
          <w:szCs w:val="24"/>
        </w:rPr>
      </w:pPr>
      <w:r w:rsidRPr="00DF6C74">
        <w:rPr>
          <w:rFonts w:ascii="Garamond" w:hAnsi="Garamond" w:cs="Times New Roman"/>
          <w:sz w:val="24"/>
          <w:szCs w:val="24"/>
        </w:rPr>
        <w:t>Hazai szabványoknak is megfelelő házi vegyes tüzelésű rendszerek elterjesztése a tisztább levegőért.</w:t>
      </w:r>
    </w:p>
    <w:p w:rsidR="00ED5354" w:rsidRPr="00DF6C74" w:rsidRDefault="00ED5354" w:rsidP="00BC54BB">
      <w:pPr>
        <w:pStyle w:val="Listaszerbekezds"/>
        <w:numPr>
          <w:ilvl w:val="0"/>
          <w:numId w:val="13"/>
        </w:numPr>
        <w:spacing w:after="0" w:line="240" w:lineRule="auto"/>
        <w:jc w:val="both"/>
        <w:rPr>
          <w:rFonts w:ascii="Garamond" w:hAnsi="Garamond" w:cs="Times New Roman"/>
          <w:sz w:val="24"/>
          <w:szCs w:val="24"/>
        </w:rPr>
      </w:pPr>
      <w:r w:rsidRPr="00DF6C74">
        <w:rPr>
          <w:rFonts w:ascii="Garamond" w:hAnsi="Garamond" w:cs="Times New Roman"/>
          <w:sz w:val="24"/>
          <w:szCs w:val="24"/>
        </w:rPr>
        <w:t>Kert és nem térburkolat – családi, közösségi és iskola -kert program megvalósítása.</w:t>
      </w:r>
    </w:p>
    <w:p w:rsidR="00830279" w:rsidRPr="00DF6C74" w:rsidRDefault="00830279" w:rsidP="00830279">
      <w:pPr>
        <w:spacing w:after="0" w:line="240" w:lineRule="auto"/>
        <w:jc w:val="both"/>
        <w:rPr>
          <w:rFonts w:ascii="Garamond" w:hAnsi="Garamond" w:cs="Times New Roman"/>
          <w:b/>
          <w:bCs/>
          <w:sz w:val="24"/>
          <w:szCs w:val="24"/>
        </w:rPr>
      </w:pPr>
    </w:p>
    <w:p w:rsidR="00ED5354" w:rsidRPr="00DF6C74" w:rsidRDefault="008911AD" w:rsidP="00821D02">
      <w:pPr>
        <w:pStyle w:val="Cmsor3"/>
        <w:rPr>
          <w:rFonts w:ascii="Garamond" w:hAnsi="Garamond" w:cs="Times New Roman"/>
          <w:b/>
          <w:bCs/>
          <w:color w:val="auto"/>
          <w:sz w:val="24"/>
          <w:szCs w:val="24"/>
        </w:rPr>
      </w:pPr>
      <w:bookmarkStart w:id="28" w:name="_Toc194042154"/>
      <w:r w:rsidRPr="00DF6C74">
        <w:rPr>
          <w:rFonts w:ascii="Garamond" w:hAnsi="Garamond" w:cs="Times New Roman"/>
          <w:b/>
          <w:bCs/>
          <w:color w:val="auto"/>
          <w:sz w:val="24"/>
          <w:szCs w:val="24"/>
        </w:rPr>
        <w:t xml:space="preserve">IV.2.8. </w:t>
      </w:r>
      <w:r w:rsidR="005D7676" w:rsidRPr="00DF6C74">
        <w:rPr>
          <w:rFonts w:ascii="Garamond" w:hAnsi="Garamond" w:cs="Times New Roman"/>
          <w:b/>
          <w:bCs/>
          <w:color w:val="auto"/>
          <w:sz w:val="24"/>
          <w:szCs w:val="24"/>
        </w:rPr>
        <w:t>„</w:t>
      </w:r>
      <w:r w:rsidR="00ED5354" w:rsidRPr="00DF6C74">
        <w:rPr>
          <w:rFonts w:ascii="Garamond" w:hAnsi="Garamond" w:cs="Times New Roman"/>
          <w:b/>
          <w:bCs/>
          <w:color w:val="auto"/>
          <w:sz w:val="24"/>
          <w:szCs w:val="24"/>
        </w:rPr>
        <w:t>Okos város</w:t>
      </w:r>
      <w:r w:rsidR="005D7676" w:rsidRPr="00DF6C74">
        <w:rPr>
          <w:rFonts w:ascii="Garamond" w:hAnsi="Garamond" w:cs="Times New Roman"/>
          <w:b/>
          <w:bCs/>
          <w:color w:val="auto"/>
          <w:sz w:val="24"/>
          <w:szCs w:val="24"/>
        </w:rPr>
        <w:t>”</w:t>
      </w:r>
      <w:r w:rsidR="00ED5354" w:rsidRPr="00DF6C74">
        <w:rPr>
          <w:rFonts w:ascii="Garamond" w:hAnsi="Garamond" w:cs="Times New Roman"/>
          <w:b/>
          <w:bCs/>
          <w:color w:val="auto"/>
          <w:sz w:val="24"/>
          <w:szCs w:val="24"/>
        </w:rPr>
        <w:t xml:space="preserve"> fejlesztések (Harkány digitális átállását támogató fejlesztések)</w:t>
      </w:r>
      <w:bookmarkEnd w:id="28"/>
    </w:p>
    <w:p w:rsidR="00037322" w:rsidRPr="00DF6C74" w:rsidRDefault="00037322" w:rsidP="00830279">
      <w:pPr>
        <w:spacing w:after="0" w:line="240" w:lineRule="auto"/>
        <w:jc w:val="both"/>
        <w:rPr>
          <w:rFonts w:ascii="Garamond" w:hAnsi="Garamond" w:cs="Times New Roman"/>
          <w:sz w:val="24"/>
          <w:szCs w:val="24"/>
        </w:rPr>
      </w:pPr>
    </w:p>
    <w:p w:rsidR="00ED5354" w:rsidRPr="00DF6C74" w:rsidRDefault="00ED5354"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Harkány digitális átállását támogató </w:t>
      </w:r>
      <w:r w:rsidR="005D7676" w:rsidRPr="00DF6C74">
        <w:rPr>
          <w:rFonts w:ascii="Garamond" w:hAnsi="Garamond" w:cs="Times New Roman"/>
          <w:sz w:val="24"/>
          <w:szCs w:val="24"/>
        </w:rPr>
        <w:t>„</w:t>
      </w:r>
      <w:r w:rsidRPr="00DF6C74">
        <w:rPr>
          <w:rFonts w:ascii="Garamond" w:hAnsi="Garamond" w:cs="Times New Roman"/>
          <w:sz w:val="24"/>
          <w:szCs w:val="24"/>
        </w:rPr>
        <w:t>okos város</w:t>
      </w:r>
      <w:r w:rsidR="005D7676" w:rsidRPr="00DF6C74">
        <w:rPr>
          <w:rFonts w:ascii="Garamond" w:hAnsi="Garamond" w:cs="Times New Roman"/>
          <w:sz w:val="24"/>
          <w:szCs w:val="24"/>
        </w:rPr>
        <w:t xml:space="preserve">” </w:t>
      </w:r>
      <w:r w:rsidRPr="00DF6C74">
        <w:rPr>
          <w:rFonts w:ascii="Garamond" w:hAnsi="Garamond" w:cs="Times New Roman"/>
          <w:sz w:val="24"/>
          <w:szCs w:val="24"/>
        </w:rPr>
        <w:t>fejlesztések megvalósítása, többek között:</w:t>
      </w:r>
      <w:r w:rsidR="00BC54BB" w:rsidRPr="00DF6C74">
        <w:rPr>
          <w:rFonts w:ascii="Garamond" w:hAnsi="Garamond" w:cs="Times New Roman"/>
          <w:sz w:val="24"/>
          <w:szCs w:val="24"/>
        </w:rPr>
        <w:t xml:space="preserve"> k</w:t>
      </w:r>
      <w:r w:rsidRPr="00DF6C74">
        <w:rPr>
          <w:rFonts w:ascii="Garamond" w:hAnsi="Garamond" w:cs="Times New Roman"/>
          <w:sz w:val="24"/>
          <w:szCs w:val="24"/>
        </w:rPr>
        <w:t>özponti, turisztikai szempontból kiemelt területek kivételével nem működik egységes, összehangolt térfigyelő-rendszer a településen</w:t>
      </w:r>
      <w:r w:rsidR="00BC54BB" w:rsidRPr="00DF6C74">
        <w:rPr>
          <w:rFonts w:ascii="Garamond" w:hAnsi="Garamond" w:cs="Times New Roman"/>
          <w:sz w:val="24"/>
          <w:szCs w:val="24"/>
        </w:rPr>
        <w:t>, ezért a t</w:t>
      </w:r>
      <w:r w:rsidRPr="00DF6C74">
        <w:rPr>
          <w:rFonts w:ascii="Garamond" w:hAnsi="Garamond" w:cs="Times New Roman"/>
          <w:sz w:val="24"/>
          <w:szCs w:val="24"/>
        </w:rPr>
        <w:t>érfigyelő-rendszer bővítése, a település teljes területét lefedő térfigyelő kamera-hálózat létrehozása szükséges.</w:t>
      </w:r>
    </w:p>
    <w:p w:rsidR="00830279" w:rsidRPr="00DF6C74" w:rsidRDefault="00830279" w:rsidP="00830279">
      <w:pPr>
        <w:spacing w:after="0" w:line="240" w:lineRule="auto"/>
        <w:jc w:val="both"/>
        <w:rPr>
          <w:rFonts w:ascii="Garamond" w:hAnsi="Garamond" w:cs="Times New Roman"/>
          <w:b/>
          <w:bCs/>
          <w:sz w:val="24"/>
          <w:szCs w:val="24"/>
        </w:rPr>
      </w:pPr>
    </w:p>
    <w:p w:rsidR="00ED5354" w:rsidRPr="00DF6C74" w:rsidRDefault="008911AD" w:rsidP="00821D02">
      <w:pPr>
        <w:pStyle w:val="Cmsor3"/>
        <w:rPr>
          <w:rFonts w:ascii="Garamond" w:hAnsi="Garamond" w:cs="Times New Roman"/>
          <w:b/>
          <w:bCs/>
          <w:color w:val="auto"/>
          <w:sz w:val="24"/>
          <w:szCs w:val="24"/>
        </w:rPr>
      </w:pPr>
      <w:bookmarkStart w:id="29" w:name="_Toc194042155"/>
      <w:r w:rsidRPr="00DF6C74">
        <w:rPr>
          <w:rFonts w:ascii="Garamond" w:hAnsi="Garamond" w:cs="Times New Roman"/>
          <w:b/>
          <w:bCs/>
          <w:color w:val="auto"/>
          <w:sz w:val="24"/>
          <w:szCs w:val="24"/>
        </w:rPr>
        <w:t xml:space="preserve">IV.2.9. </w:t>
      </w:r>
      <w:r w:rsidR="00ED5354" w:rsidRPr="00DF6C74">
        <w:rPr>
          <w:rFonts w:ascii="Garamond" w:hAnsi="Garamond" w:cs="Times New Roman"/>
          <w:b/>
          <w:bCs/>
          <w:color w:val="auto"/>
          <w:sz w:val="24"/>
          <w:szCs w:val="24"/>
        </w:rPr>
        <w:t>Városmarketing, turisztikai marketing, (lakossági) szemléletformálás</w:t>
      </w:r>
      <w:bookmarkEnd w:id="29"/>
    </w:p>
    <w:p w:rsidR="00037322" w:rsidRPr="00DF6C74" w:rsidRDefault="00037322" w:rsidP="00830279">
      <w:pPr>
        <w:spacing w:after="0" w:line="240" w:lineRule="auto"/>
        <w:jc w:val="both"/>
        <w:rPr>
          <w:rFonts w:ascii="Garamond" w:hAnsi="Garamond" w:cs="Times New Roman"/>
          <w:sz w:val="24"/>
          <w:szCs w:val="24"/>
        </w:rPr>
      </w:pPr>
    </w:p>
    <w:p w:rsidR="00ED5354" w:rsidRPr="00DF6C74" w:rsidRDefault="00ED5354"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Cél olyan városmarketing stratégia, mely hozzájárul a város népességmegtartó erejének és turisztikai </w:t>
      </w:r>
      <w:proofErr w:type="spellStart"/>
      <w:r w:rsidRPr="00DF6C74">
        <w:rPr>
          <w:rFonts w:ascii="Garamond" w:hAnsi="Garamond" w:cs="Times New Roman"/>
          <w:sz w:val="24"/>
          <w:szCs w:val="24"/>
        </w:rPr>
        <w:t>vonzerejének</w:t>
      </w:r>
      <w:proofErr w:type="spellEnd"/>
      <w:r w:rsidRPr="00DF6C74">
        <w:rPr>
          <w:rFonts w:ascii="Garamond" w:hAnsi="Garamond" w:cs="Times New Roman"/>
          <w:sz w:val="24"/>
          <w:szCs w:val="24"/>
        </w:rPr>
        <w:t xml:space="preserve"> növeléséhez. Ennek eszközei: imázsépítés, szlogen, </w:t>
      </w:r>
      <w:proofErr w:type="spellStart"/>
      <w:r w:rsidRPr="00DF6C74">
        <w:rPr>
          <w:rFonts w:ascii="Garamond" w:hAnsi="Garamond" w:cs="Times New Roman"/>
          <w:sz w:val="24"/>
          <w:szCs w:val="24"/>
        </w:rPr>
        <w:t>brand</w:t>
      </w:r>
      <w:proofErr w:type="spellEnd"/>
      <w:r w:rsidRPr="00DF6C74">
        <w:rPr>
          <w:rFonts w:ascii="Garamond" w:hAnsi="Garamond" w:cs="Times New Roman"/>
          <w:sz w:val="24"/>
          <w:szCs w:val="24"/>
        </w:rPr>
        <w:t xml:space="preserve"> kialakítása, médiamegjelenések (köztük közösségi média), applikáció létrehozása, térképek, kiadványok (több nyelven), naprakész útikönyvek készítése, </w:t>
      </w:r>
      <w:proofErr w:type="spellStart"/>
      <w:r w:rsidRPr="00DF6C74">
        <w:rPr>
          <w:rFonts w:ascii="Garamond" w:hAnsi="Garamond" w:cs="Times New Roman"/>
          <w:sz w:val="24"/>
          <w:szCs w:val="24"/>
        </w:rPr>
        <w:t>Study</w:t>
      </w:r>
      <w:proofErr w:type="spellEnd"/>
      <w:r w:rsidRPr="00DF6C74">
        <w:rPr>
          <w:rFonts w:ascii="Garamond" w:hAnsi="Garamond" w:cs="Times New Roman"/>
          <w:sz w:val="24"/>
          <w:szCs w:val="24"/>
        </w:rPr>
        <w:t xml:space="preserve"> </w:t>
      </w:r>
      <w:proofErr w:type="spellStart"/>
      <w:r w:rsidRPr="00DF6C74">
        <w:rPr>
          <w:rFonts w:ascii="Garamond" w:hAnsi="Garamond" w:cs="Times New Roman"/>
          <w:sz w:val="24"/>
          <w:szCs w:val="24"/>
        </w:rPr>
        <w:t>tours</w:t>
      </w:r>
      <w:proofErr w:type="spellEnd"/>
      <w:r w:rsidRPr="00DF6C74">
        <w:rPr>
          <w:rFonts w:ascii="Garamond" w:hAnsi="Garamond" w:cs="Times New Roman"/>
          <w:sz w:val="24"/>
          <w:szCs w:val="24"/>
        </w:rPr>
        <w:t xml:space="preserve"> </w:t>
      </w:r>
      <w:proofErr w:type="gramStart"/>
      <w:r w:rsidRPr="00DF6C74">
        <w:rPr>
          <w:rFonts w:ascii="Garamond" w:hAnsi="Garamond" w:cs="Times New Roman"/>
          <w:sz w:val="24"/>
          <w:szCs w:val="24"/>
        </w:rPr>
        <w:t>szervezése,</w:t>
      </w:r>
      <w:proofErr w:type="gramEnd"/>
      <w:r w:rsidRPr="00DF6C74">
        <w:rPr>
          <w:rFonts w:ascii="Garamond" w:hAnsi="Garamond" w:cs="Times New Roman"/>
          <w:sz w:val="24"/>
          <w:szCs w:val="24"/>
        </w:rPr>
        <w:t xml:space="preserve"> stb. A városmarketing részeként országos hirdetési kampány létrehozása tervezett minden év elején. A marketing tevékenység kiemelt részét képezi online marketing kampányok lebonyolítása.</w:t>
      </w:r>
    </w:p>
    <w:p w:rsidR="00604C80" w:rsidRPr="00DF6C74" w:rsidRDefault="00604C80" w:rsidP="00830279">
      <w:pPr>
        <w:spacing w:after="0" w:line="240" w:lineRule="auto"/>
        <w:jc w:val="both"/>
        <w:rPr>
          <w:rFonts w:ascii="Garamond" w:hAnsi="Garamond" w:cs="Times New Roman"/>
          <w:sz w:val="24"/>
          <w:szCs w:val="24"/>
        </w:rPr>
      </w:pPr>
    </w:p>
    <w:p w:rsidR="00830279" w:rsidRPr="00DF6C74" w:rsidRDefault="00830279" w:rsidP="00830279">
      <w:pPr>
        <w:spacing w:after="0" w:line="240" w:lineRule="auto"/>
        <w:jc w:val="both"/>
        <w:rPr>
          <w:rFonts w:ascii="Garamond" w:hAnsi="Garamond" w:cs="Times New Roman"/>
          <w:b/>
          <w:bCs/>
          <w:sz w:val="24"/>
          <w:szCs w:val="24"/>
        </w:rPr>
      </w:pPr>
    </w:p>
    <w:p w:rsidR="00ED5354" w:rsidRPr="00DF6C74" w:rsidRDefault="008911AD" w:rsidP="00821D02">
      <w:pPr>
        <w:pStyle w:val="Cmsor3"/>
        <w:rPr>
          <w:rFonts w:ascii="Garamond" w:hAnsi="Garamond" w:cs="Times New Roman"/>
          <w:color w:val="auto"/>
          <w:sz w:val="24"/>
          <w:szCs w:val="24"/>
        </w:rPr>
      </w:pPr>
      <w:bookmarkStart w:id="30" w:name="_Toc194042156"/>
      <w:r w:rsidRPr="00DF6C74">
        <w:rPr>
          <w:rFonts w:ascii="Garamond" w:hAnsi="Garamond" w:cs="Times New Roman"/>
          <w:b/>
          <w:bCs/>
          <w:color w:val="auto"/>
          <w:sz w:val="24"/>
          <w:szCs w:val="24"/>
        </w:rPr>
        <w:lastRenderedPageBreak/>
        <w:t xml:space="preserve">IV.2.10. </w:t>
      </w:r>
      <w:r w:rsidR="00ED5354" w:rsidRPr="00DF6C74">
        <w:rPr>
          <w:rFonts w:ascii="Garamond" w:hAnsi="Garamond" w:cs="Times New Roman"/>
          <w:b/>
          <w:bCs/>
          <w:color w:val="auto"/>
          <w:sz w:val="24"/>
          <w:szCs w:val="24"/>
        </w:rPr>
        <w:t>Minőségi szálláshelyfejlesztés Harkányban (magánvállalkozások, szálláshelyszolgáltatók)</w:t>
      </w:r>
      <w:bookmarkEnd w:id="30"/>
    </w:p>
    <w:p w:rsidR="00037322" w:rsidRPr="00DF6C74" w:rsidRDefault="00037322" w:rsidP="00830279">
      <w:pPr>
        <w:spacing w:after="0" w:line="240" w:lineRule="auto"/>
        <w:jc w:val="both"/>
        <w:rPr>
          <w:rFonts w:ascii="Garamond" w:hAnsi="Garamond" w:cs="Times New Roman"/>
          <w:sz w:val="24"/>
          <w:szCs w:val="24"/>
        </w:rPr>
      </w:pPr>
    </w:p>
    <w:p w:rsidR="00ED5354" w:rsidRPr="00DF6C74" w:rsidRDefault="00ED5354"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Magánszektort érintő minőségi szálláshelyfejlesztés megvalósítása, többek között: megújuló energiafelhasználás növelése, szálláshelyszolgáltatás fejlesztés férőhelybővítés, komplex hotelfelújítás magasabb besorolás elérésével (4-5 csillagos szálláshellyé minősítés magasabb igényű vendégek bevonzása céljából)</w:t>
      </w:r>
      <w:r w:rsidR="00432F69" w:rsidRPr="00DF6C74">
        <w:rPr>
          <w:rFonts w:ascii="Garamond" w:hAnsi="Garamond" w:cs="Times New Roman"/>
          <w:sz w:val="24"/>
          <w:szCs w:val="24"/>
        </w:rPr>
        <w:t>.</w:t>
      </w:r>
    </w:p>
    <w:p w:rsidR="00830279" w:rsidRPr="00DF6C74" w:rsidRDefault="00830279" w:rsidP="00830279">
      <w:pPr>
        <w:spacing w:after="0" w:line="240" w:lineRule="auto"/>
        <w:jc w:val="both"/>
        <w:rPr>
          <w:rFonts w:ascii="Garamond" w:hAnsi="Garamond" w:cs="Times New Roman"/>
          <w:b/>
          <w:bCs/>
          <w:sz w:val="24"/>
          <w:szCs w:val="24"/>
        </w:rPr>
      </w:pPr>
    </w:p>
    <w:p w:rsidR="00ED5354" w:rsidRPr="00DF6C74" w:rsidRDefault="00ED5354" w:rsidP="00821D02">
      <w:pPr>
        <w:pStyle w:val="Cmsor2"/>
        <w:rPr>
          <w:rFonts w:ascii="Garamond" w:hAnsi="Garamond" w:cs="Times New Roman"/>
          <w:b/>
          <w:bCs/>
          <w:color w:val="auto"/>
          <w:sz w:val="24"/>
          <w:szCs w:val="24"/>
        </w:rPr>
      </w:pPr>
      <w:bookmarkStart w:id="31" w:name="_Toc194042157"/>
      <w:r w:rsidRPr="00DF6C74">
        <w:rPr>
          <w:rFonts w:ascii="Garamond" w:hAnsi="Garamond" w:cs="Times New Roman"/>
          <w:b/>
          <w:bCs/>
          <w:color w:val="auto"/>
          <w:sz w:val="24"/>
          <w:szCs w:val="24"/>
        </w:rPr>
        <w:t>IV.3. AKCIÓTERÜLETI PROJEKTEK</w:t>
      </w:r>
      <w:bookmarkEnd w:id="31"/>
    </w:p>
    <w:p w:rsidR="00ED5354" w:rsidRPr="00DF6C74" w:rsidRDefault="00ED5354" w:rsidP="00830279">
      <w:pPr>
        <w:pStyle w:val="Listaszerbekezds"/>
        <w:spacing w:after="0" w:line="240" w:lineRule="auto"/>
        <w:jc w:val="both"/>
        <w:rPr>
          <w:rFonts w:ascii="Garamond" w:hAnsi="Garamond" w:cs="Times New Roman"/>
          <w:sz w:val="24"/>
          <w:szCs w:val="24"/>
        </w:rPr>
      </w:pPr>
    </w:p>
    <w:p w:rsidR="00ED5354" w:rsidRPr="00DF6C74" w:rsidRDefault="00ED5354" w:rsidP="00830279">
      <w:pPr>
        <w:pStyle w:val="Listaszerbekezds"/>
        <w:spacing w:after="0" w:line="240" w:lineRule="auto"/>
        <w:ind w:left="0"/>
        <w:jc w:val="both"/>
        <w:rPr>
          <w:rFonts w:ascii="Garamond" w:hAnsi="Garamond" w:cs="Times New Roman"/>
          <w:sz w:val="24"/>
          <w:szCs w:val="24"/>
        </w:rPr>
      </w:pPr>
      <w:r w:rsidRPr="00DF6C74">
        <w:rPr>
          <w:rFonts w:ascii="Garamond" w:hAnsi="Garamond" w:cs="Times New Roman"/>
          <w:sz w:val="24"/>
          <w:szCs w:val="24"/>
        </w:rPr>
        <w:t xml:space="preserve">Azokat a beavatkozásokat, amelyek fizikailag jól </w:t>
      </w:r>
      <w:proofErr w:type="spellStart"/>
      <w:r w:rsidRPr="00DF6C74">
        <w:rPr>
          <w:rFonts w:ascii="Garamond" w:hAnsi="Garamond" w:cs="Times New Roman"/>
          <w:sz w:val="24"/>
          <w:szCs w:val="24"/>
        </w:rPr>
        <w:t>körülhatárolható</w:t>
      </w:r>
      <w:proofErr w:type="spellEnd"/>
      <w:r w:rsidRPr="00DF6C74">
        <w:rPr>
          <w:rFonts w:ascii="Garamond" w:hAnsi="Garamond" w:cs="Times New Roman"/>
          <w:sz w:val="24"/>
          <w:szCs w:val="24"/>
        </w:rPr>
        <w:t xml:space="preserve"> területen helyezkednek el, lehetőség szerint célszerű integráltan végrehajtani. A kijelölt akcióterületek így a városfejlesztés funkcionális magjaként szolgálhatnak. Az akcióterületek kijelölése nem jelenti azt, hogy a város többi területén nem történnek átfogó fejlesztések, hiszen az önkormányzat egyéb projektjei, valamint a magánszféra fejlesztései Harkány teljes területét érinteni fogják.</w:t>
      </w:r>
    </w:p>
    <w:p w:rsidR="003622D8" w:rsidRPr="00DF6C74" w:rsidRDefault="003622D8" w:rsidP="00830279">
      <w:pPr>
        <w:pStyle w:val="Listaszerbekezds"/>
        <w:spacing w:after="0" w:line="240" w:lineRule="auto"/>
        <w:ind w:left="0"/>
        <w:jc w:val="both"/>
        <w:rPr>
          <w:rFonts w:ascii="Garamond" w:hAnsi="Garamond" w:cs="Times New Roman"/>
          <w:sz w:val="24"/>
          <w:szCs w:val="24"/>
        </w:rPr>
      </w:pPr>
    </w:p>
    <w:p w:rsidR="00ED5354" w:rsidRPr="00DF6C74" w:rsidRDefault="00ED5354" w:rsidP="00830279">
      <w:pPr>
        <w:pStyle w:val="Listaszerbekezds"/>
        <w:spacing w:after="0" w:line="240" w:lineRule="auto"/>
        <w:ind w:left="0"/>
        <w:jc w:val="both"/>
        <w:rPr>
          <w:rFonts w:ascii="Garamond" w:hAnsi="Garamond" w:cs="Times New Roman"/>
          <w:sz w:val="24"/>
          <w:szCs w:val="24"/>
        </w:rPr>
      </w:pPr>
      <w:r w:rsidRPr="00DF6C74">
        <w:rPr>
          <w:rFonts w:ascii="Garamond" w:hAnsi="Garamond" w:cs="Times New Roman"/>
          <w:sz w:val="24"/>
          <w:szCs w:val="24"/>
        </w:rPr>
        <w:t>A lehatárolt akcióterületeken végbemenő fejlesztések egymással összehangoltan valósulnak meg. A kijelölt akcióterületek a következők:</w:t>
      </w:r>
    </w:p>
    <w:p w:rsidR="003417CB" w:rsidRPr="00DF6C74" w:rsidRDefault="003417CB" w:rsidP="00830279">
      <w:pPr>
        <w:pStyle w:val="Listaszerbekezds"/>
        <w:spacing w:after="0" w:line="240" w:lineRule="auto"/>
        <w:ind w:left="0"/>
        <w:jc w:val="both"/>
        <w:rPr>
          <w:rFonts w:ascii="Garamond" w:hAnsi="Garamond" w:cs="Times New Roman"/>
          <w:sz w:val="24"/>
          <w:szCs w:val="24"/>
        </w:rPr>
      </w:pPr>
    </w:p>
    <w:p w:rsidR="00ED5354" w:rsidRPr="00DF6C74" w:rsidRDefault="00ED5354" w:rsidP="00630BBB">
      <w:pPr>
        <w:pStyle w:val="Listaszerbekezds"/>
        <w:numPr>
          <w:ilvl w:val="0"/>
          <w:numId w:val="13"/>
        </w:numPr>
        <w:spacing w:after="0" w:line="240" w:lineRule="auto"/>
        <w:jc w:val="both"/>
        <w:rPr>
          <w:rFonts w:ascii="Garamond" w:hAnsi="Garamond" w:cs="Times New Roman"/>
          <w:sz w:val="24"/>
          <w:szCs w:val="24"/>
        </w:rPr>
      </w:pPr>
      <w:r w:rsidRPr="00DF6C74">
        <w:rPr>
          <w:rFonts w:ascii="Garamond" w:hAnsi="Garamond" w:cs="Times New Roman"/>
          <w:sz w:val="24"/>
          <w:szCs w:val="24"/>
        </w:rPr>
        <w:t>Gyógyhely akcióterület,</w:t>
      </w:r>
    </w:p>
    <w:p w:rsidR="00ED5354" w:rsidRPr="00DF6C74" w:rsidRDefault="00ED5354" w:rsidP="00630BBB">
      <w:pPr>
        <w:pStyle w:val="Listaszerbekezds"/>
        <w:numPr>
          <w:ilvl w:val="0"/>
          <w:numId w:val="13"/>
        </w:numPr>
        <w:spacing w:after="0" w:line="240" w:lineRule="auto"/>
        <w:jc w:val="both"/>
        <w:rPr>
          <w:rFonts w:ascii="Garamond" w:hAnsi="Garamond" w:cs="Times New Roman"/>
          <w:sz w:val="24"/>
          <w:szCs w:val="24"/>
        </w:rPr>
      </w:pPr>
      <w:r w:rsidRPr="00DF6C74">
        <w:rPr>
          <w:rFonts w:ascii="Garamond" w:hAnsi="Garamond" w:cs="Times New Roman"/>
          <w:sz w:val="24"/>
          <w:szCs w:val="24"/>
        </w:rPr>
        <w:t>Városközpont akcióterület,</w:t>
      </w:r>
    </w:p>
    <w:p w:rsidR="00ED5354" w:rsidRPr="00DF6C74" w:rsidRDefault="00ED5354" w:rsidP="00630BBB">
      <w:pPr>
        <w:pStyle w:val="Listaszerbekezds"/>
        <w:numPr>
          <w:ilvl w:val="0"/>
          <w:numId w:val="13"/>
        </w:numPr>
        <w:spacing w:after="0" w:line="240" w:lineRule="auto"/>
        <w:jc w:val="both"/>
        <w:rPr>
          <w:rFonts w:ascii="Garamond" w:hAnsi="Garamond" w:cs="Times New Roman"/>
          <w:sz w:val="24"/>
          <w:szCs w:val="24"/>
        </w:rPr>
      </w:pPr>
      <w:r w:rsidRPr="00DF6C74">
        <w:rPr>
          <w:rFonts w:ascii="Garamond" w:hAnsi="Garamond" w:cs="Times New Roman"/>
          <w:sz w:val="24"/>
          <w:szCs w:val="24"/>
        </w:rPr>
        <w:t>Üdülőtelep akcióterület.</w:t>
      </w:r>
    </w:p>
    <w:p w:rsidR="003417CB" w:rsidRPr="00DF6C74" w:rsidRDefault="003417CB" w:rsidP="00830279">
      <w:pPr>
        <w:spacing w:after="0" w:line="240" w:lineRule="auto"/>
        <w:jc w:val="both"/>
        <w:rPr>
          <w:rFonts w:ascii="Garamond" w:hAnsi="Garamond" w:cs="Times New Roman"/>
          <w:sz w:val="24"/>
          <w:szCs w:val="24"/>
        </w:rPr>
      </w:pPr>
    </w:p>
    <w:p w:rsidR="00ED5354" w:rsidRPr="00DF6C74" w:rsidRDefault="00ED5354"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Az akcióterületi fejlesztések és a </w:t>
      </w:r>
      <w:r w:rsidR="008911AD" w:rsidRPr="00DF6C74">
        <w:rPr>
          <w:rFonts w:ascii="Garamond" w:hAnsi="Garamond" w:cs="Times New Roman"/>
          <w:sz w:val="24"/>
          <w:szCs w:val="24"/>
        </w:rPr>
        <w:t>IV.</w:t>
      </w:r>
      <w:r w:rsidRPr="00DF6C74">
        <w:rPr>
          <w:rFonts w:ascii="Garamond" w:hAnsi="Garamond" w:cs="Times New Roman"/>
          <w:sz w:val="24"/>
          <w:szCs w:val="24"/>
        </w:rPr>
        <w:t>1-</w:t>
      </w:r>
      <w:r w:rsidR="008911AD" w:rsidRPr="00DF6C74">
        <w:rPr>
          <w:rFonts w:ascii="Garamond" w:hAnsi="Garamond" w:cs="Times New Roman"/>
          <w:sz w:val="24"/>
          <w:szCs w:val="24"/>
        </w:rPr>
        <w:t>IV.</w:t>
      </w:r>
      <w:r w:rsidRPr="00DF6C74">
        <w:rPr>
          <w:rFonts w:ascii="Garamond" w:hAnsi="Garamond" w:cs="Times New Roman"/>
          <w:sz w:val="24"/>
          <w:szCs w:val="24"/>
        </w:rPr>
        <w:t>2. pontban bemutatott fejlesztések között átfedések vannak.</w:t>
      </w:r>
    </w:p>
    <w:p w:rsidR="00830279" w:rsidRPr="00DF6C74" w:rsidRDefault="00830279" w:rsidP="00830279">
      <w:pPr>
        <w:spacing w:after="0" w:line="240" w:lineRule="auto"/>
        <w:jc w:val="both"/>
        <w:rPr>
          <w:rFonts w:ascii="Garamond" w:hAnsi="Garamond" w:cs="Times New Roman"/>
          <w:sz w:val="24"/>
          <w:szCs w:val="24"/>
        </w:rPr>
      </w:pPr>
    </w:p>
    <w:p w:rsidR="00ED5354" w:rsidRPr="00DF6C74" w:rsidRDefault="00ED5354" w:rsidP="00630BBB">
      <w:pPr>
        <w:pStyle w:val="Listaszerbekezds"/>
        <w:numPr>
          <w:ilvl w:val="0"/>
          <w:numId w:val="16"/>
        </w:numPr>
        <w:spacing w:after="0" w:line="240" w:lineRule="auto"/>
        <w:jc w:val="both"/>
        <w:rPr>
          <w:rFonts w:ascii="Garamond" w:hAnsi="Garamond" w:cs="Times New Roman"/>
          <w:sz w:val="24"/>
          <w:szCs w:val="24"/>
        </w:rPr>
      </w:pPr>
      <w:r w:rsidRPr="00DF6C74">
        <w:rPr>
          <w:rFonts w:ascii="Garamond" w:hAnsi="Garamond" w:cs="Times New Roman"/>
          <w:sz w:val="24"/>
          <w:szCs w:val="24"/>
        </w:rPr>
        <w:t>Gyógyhelyfejlesztés (a kulcsprojektek projektek között került bemutatásra).</w:t>
      </w:r>
    </w:p>
    <w:p w:rsidR="00ED5354" w:rsidRPr="00DF6C74" w:rsidRDefault="00ED5354" w:rsidP="00630BBB">
      <w:pPr>
        <w:pStyle w:val="Listaszerbekezds"/>
        <w:numPr>
          <w:ilvl w:val="0"/>
          <w:numId w:val="16"/>
        </w:numPr>
        <w:spacing w:after="0" w:line="240" w:lineRule="auto"/>
        <w:jc w:val="both"/>
        <w:rPr>
          <w:rFonts w:ascii="Garamond" w:hAnsi="Garamond" w:cs="Times New Roman"/>
          <w:sz w:val="24"/>
          <w:szCs w:val="24"/>
        </w:rPr>
      </w:pPr>
      <w:r w:rsidRPr="00DF6C74">
        <w:rPr>
          <w:rFonts w:ascii="Garamond" w:hAnsi="Garamond" w:cs="Times New Roman"/>
          <w:sz w:val="24"/>
          <w:szCs w:val="24"/>
        </w:rPr>
        <w:t>Gyógyfürdőfejlesztés (a kulcsprojektek projektek között került bemutatásra).</w:t>
      </w:r>
    </w:p>
    <w:p w:rsidR="00ED5354" w:rsidRPr="00DF6C74" w:rsidRDefault="00ED5354" w:rsidP="00630BBB">
      <w:pPr>
        <w:pStyle w:val="Listaszerbekezds"/>
        <w:numPr>
          <w:ilvl w:val="0"/>
          <w:numId w:val="16"/>
        </w:num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Városi közlekedés és mobilitásfejlesztés (a </w:t>
      </w:r>
      <w:proofErr w:type="spellStart"/>
      <w:r w:rsidRPr="00DF6C74">
        <w:rPr>
          <w:rFonts w:ascii="Garamond" w:hAnsi="Garamond" w:cs="Times New Roman"/>
          <w:sz w:val="24"/>
          <w:szCs w:val="24"/>
        </w:rPr>
        <w:t>hálózatos</w:t>
      </w:r>
      <w:proofErr w:type="spellEnd"/>
      <w:r w:rsidRPr="00DF6C74">
        <w:rPr>
          <w:rFonts w:ascii="Garamond" w:hAnsi="Garamond" w:cs="Times New Roman"/>
          <w:sz w:val="24"/>
          <w:szCs w:val="24"/>
        </w:rPr>
        <w:t xml:space="preserve"> projektek között került bemutatásra).</w:t>
      </w:r>
    </w:p>
    <w:p w:rsidR="00ED5354" w:rsidRPr="00DF6C74" w:rsidRDefault="00ED5354" w:rsidP="00630BBB">
      <w:pPr>
        <w:pStyle w:val="Listaszerbekezds"/>
        <w:numPr>
          <w:ilvl w:val="0"/>
          <w:numId w:val="16"/>
        </w:num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Harkány bel- és csapadékvízelvezetési rendszereinek fejlesztése (a </w:t>
      </w:r>
      <w:proofErr w:type="spellStart"/>
      <w:r w:rsidRPr="00DF6C74">
        <w:rPr>
          <w:rFonts w:ascii="Garamond" w:hAnsi="Garamond" w:cs="Times New Roman"/>
          <w:sz w:val="24"/>
          <w:szCs w:val="24"/>
        </w:rPr>
        <w:t>hálózatos</w:t>
      </w:r>
      <w:proofErr w:type="spellEnd"/>
      <w:r w:rsidRPr="00DF6C74">
        <w:rPr>
          <w:rFonts w:ascii="Garamond" w:hAnsi="Garamond" w:cs="Times New Roman"/>
          <w:sz w:val="24"/>
          <w:szCs w:val="24"/>
        </w:rPr>
        <w:t xml:space="preserve"> projektek között került bemutatásra).</w:t>
      </w:r>
    </w:p>
    <w:p w:rsidR="00ED5354" w:rsidRPr="00DF6C74" w:rsidRDefault="00ED5354" w:rsidP="00630BBB">
      <w:pPr>
        <w:pStyle w:val="Listaszerbekezds"/>
        <w:numPr>
          <w:ilvl w:val="0"/>
          <w:numId w:val="16"/>
        </w:num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Szennyvízhálózat fejlesztése (a </w:t>
      </w:r>
      <w:proofErr w:type="spellStart"/>
      <w:r w:rsidRPr="00DF6C74">
        <w:rPr>
          <w:rFonts w:ascii="Garamond" w:hAnsi="Garamond" w:cs="Times New Roman"/>
          <w:sz w:val="24"/>
          <w:szCs w:val="24"/>
        </w:rPr>
        <w:t>hálózatos</w:t>
      </w:r>
      <w:proofErr w:type="spellEnd"/>
      <w:r w:rsidRPr="00DF6C74">
        <w:rPr>
          <w:rFonts w:ascii="Garamond" w:hAnsi="Garamond" w:cs="Times New Roman"/>
          <w:sz w:val="24"/>
          <w:szCs w:val="24"/>
        </w:rPr>
        <w:t xml:space="preserve"> projektek között került bemutatásra).</w:t>
      </w:r>
    </w:p>
    <w:p w:rsidR="00ED5354" w:rsidRPr="00DF6C74" w:rsidRDefault="00ED5354" w:rsidP="00630BBB">
      <w:pPr>
        <w:pStyle w:val="Listaszerbekezds"/>
        <w:numPr>
          <w:ilvl w:val="0"/>
          <w:numId w:val="16"/>
        </w:num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Ivóvízellátás fejlesztése (a </w:t>
      </w:r>
      <w:proofErr w:type="spellStart"/>
      <w:r w:rsidRPr="00DF6C74">
        <w:rPr>
          <w:rFonts w:ascii="Garamond" w:hAnsi="Garamond" w:cs="Times New Roman"/>
          <w:sz w:val="24"/>
          <w:szCs w:val="24"/>
        </w:rPr>
        <w:t>hálózatos</w:t>
      </w:r>
      <w:proofErr w:type="spellEnd"/>
      <w:r w:rsidRPr="00DF6C74">
        <w:rPr>
          <w:rFonts w:ascii="Garamond" w:hAnsi="Garamond" w:cs="Times New Roman"/>
          <w:sz w:val="24"/>
          <w:szCs w:val="24"/>
        </w:rPr>
        <w:t xml:space="preserve"> projektek között került bemutatásra).</w:t>
      </w:r>
    </w:p>
    <w:p w:rsidR="00463B60" w:rsidRPr="00DF6C74" w:rsidRDefault="00ED5354" w:rsidP="00630BBB">
      <w:pPr>
        <w:pStyle w:val="Listaszerbekezds"/>
        <w:numPr>
          <w:ilvl w:val="0"/>
          <w:numId w:val="16"/>
        </w:numPr>
        <w:spacing w:after="0" w:line="240" w:lineRule="auto"/>
        <w:jc w:val="both"/>
        <w:rPr>
          <w:rFonts w:ascii="Garamond" w:hAnsi="Garamond" w:cs="Times New Roman"/>
          <w:sz w:val="24"/>
          <w:szCs w:val="24"/>
        </w:rPr>
      </w:pPr>
      <w:r w:rsidRPr="00DF6C74">
        <w:rPr>
          <w:rFonts w:ascii="Garamond" w:hAnsi="Garamond" w:cs="Times New Roman"/>
          <w:sz w:val="24"/>
          <w:szCs w:val="24"/>
        </w:rPr>
        <w:t>Megújuló energia részarányának növelése, napelemek telepítése</w:t>
      </w:r>
      <w:r w:rsidR="006813F8" w:rsidRPr="00DF6C74">
        <w:rPr>
          <w:rFonts w:ascii="Garamond" w:hAnsi="Garamond" w:cs="Times New Roman"/>
          <w:sz w:val="24"/>
          <w:szCs w:val="24"/>
        </w:rPr>
        <w:t>.</w:t>
      </w:r>
    </w:p>
    <w:p w:rsidR="00ED5354" w:rsidRPr="00DF6C74" w:rsidRDefault="00ED5354" w:rsidP="00630BBB">
      <w:pPr>
        <w:pStyle w:val="Listaszerbekezds"/>
        <w:numPr>
          <w:ilvl w:val="0"/>
          <w:numId w:val="16"/>
        </w:numPr>
        <w:spacing w:after="0" w:line="240" w:lineRule="auto"/>
        <w:jc w:val="both"/>
        <w:rPr>
          <w:rFonts w:ascii="Garamond" w:hAnsi="Garamond" w:cs="Times New Roman"/>
          <w:sz w:val="24"/>
          <w:szCs w:val="24"/>
        </w:rPr>
      </w:pPr>
      <w:r w:rsidRPr="00DF6C74">
        <w:rPr>
          <w:rFonts w:ascii="Garamond" w:hAnsi="Garamond" w:cs="Times New Roman"/>
          <w:sz w:val="24"/>
          <w:szCs w:val="24"/>
        </w:rPr>
        <w:t>Piac rekonstrukció</w:t>
      </w:r>
      <w:r w:rsidR="008911AD" w:rsidRPr="00DF6C74">
        <w:rPr>
          <w:rFonts w:ascii="Garamond" w:hAnsi="Garamond" w:cs="Times New Roman"/>
          <w:sz w:val="24"/>
          <w:szCs w:val="24"/>
        </w:rPr>
        <w:t xml:space="preserve">: </w:t>
      </w:r>
      <w:r w:rsidRPr="00DF6C74">
        <w:rPr>
          <w:rFonts w:ascii="Garamond" w:hAnsi="Garamond" w:cs="Times New Roman"/>
          <w:sz w:val="24"/>
          <w:szCs w:val="24"/>
        </w:rPr>
        <w:t xml:space="preserve">A TOP_PLUSZ-1.1.1-21-BA1-2022-00006 kódszámú projekt keretében a harkányi piaccsarnok felújítása. A projekt átfogó célja a helyi és </w:t>
      </w:r>
      <w:proofErr w:type="spellStart"/>
      <w:r w:rsidRPr="00DF6C74">
        <w:rPr>
          <w:rFonts w:ascii="Garamond" w:hAnsi="Garamond" w:cs="Times New Roman"/>
          <w:sz w:val="24"/>
          <w:szCs w:val="24"/>
        </w:rPr>
        <w:t>mikrotérségi</w:t>
      </w:r>
      <w:proofErr w:type="spellEnd"/>
      <w:r w:rsidRPr="00DF6C74">
        <w:rPr>
          <w:rFonts w:ascii="Garamond" w:hAnsi="Garamond" w:cs="Times New Roman"/>
          <w:sz w:val="24"/>
          <w:szCs w:val="24"/>
        </w:rPr>
        <w:t xml:space="preserve"> gazdaság fejlesztése, munkahelyek teremtése, a közösségi összetartozás erősítése a helyi termékek és helyi termelés középpontba állításával. Ezáltal a vidéki életszínvonal emelése, a fiatalok helyben tartása, az elvándorlás csökkentése és a közösségépítés. A projekt konkrét célja a meglévő piaccsarnok felújítása, ezáltal a helyi termékek előállításának, értékesítésének elősegítése, munkahelyek teremtésével a helyi gazdaság fejlesztése.</w:t>
      </w:r>
    </w:p>
    <w:p w:rsidR="00830279" w:rsidRPr="00DF6C74" w:rsidRDefault="00830279" w:rsidP="00830279">
      <w:pPr>
        <w:spacing w:after="0" w:line="240" w:lineRule="auto"/>
        <w:jc w:val="both"/>
        <w:rPr>
          <w:rFonts w:ascii="Garamond" w:hAnsi="Garamond" w:cs="Times New Roman"/>
          <w:b/>
          <w:bCs/>
          <w:sz w:val="24"/>
          <w:szCs w:val="24"/>
        </w:rPr>
      </w:pPr>
    </w:p>
    <w:p w:rsidR="00ED5354" w:rsidRPr="00DF6C74" w:rsidRDefault="00ED5354" w:rsidP="00821D02">
      <w:pPr>
        <w:pStyle w:val="Cmsor2"/>
        <w:rPr>
          <w:rFonts w:ascii="Garamond" w:hAnsi="Garamond" w:cs="Times New Roman"/>
          <w:b/>
          <w:bCs/>
          <w:color w:val="auto"/>
          <w:sz w:val="24"/>
          <w:szCs w:val="24"/>
        </w:rPr>
      </w:pPr>
      <w:bookmarkStart w:id="32" w:name="_Toc194042158"/>
      <w:r w:rsidRPr="00DF6C74">
        <w:rPr>
          <w:rFonts w:ascii="Garamond" w:hAnsi="Garamond" w:cs="Times New Roman"/>
          <w:b/>
          <w:bCs/>
          <w:color w:val="auto"/>
          <w:sz w:val="24"/>
          <w:szCs w:val="24"/>
        </w:rPr>
        <w:t>IV.4. A HARKÁNYBAN TERVEZETT EGYÉB FEJLESZTÉSEK</w:t>
      </w:r>
      <w:bookmarkEnd w:id="32"/>
    </w:p>
    <w:p w:rsidR="00830279" w:rsidRPr="00DF6C74" w:rsidRDefault="00830279" w:rsidP="00830279">
      <w:pPr>
        <w:pStyle w:val="Listaszerbekezds"/>
        <w:spacing w:after="0" w:line="240" w:lineRule="auto"/>
        <w:ind w:left="0"/>
        <w:jc w:val="both"/>
        <w:rPr>
          <w:rFonts w:ascii="Garamond" w:hAnsi="Garamond" w:cs="Times New Roman"/>
          <w:sz w:val="24"/>
          <w:szCs w:val="24"/>
        </w:rPr>
      </w:pPr>
    </w:p>
    <w:p w:rsidR="00ED5354" w:rsidRPr="00DF6C74" w:rsidRDefault="00ED5354" w:rsidP="00830279">
      <w:pPr>
        <w:pStyle w:val="Listaszerbekezds"/>
        <w:spacing w:after="0" w:line="240" w:lineRule="auto"/>
        <w:ind w:left="0"/>
        <w:jc w:val="both"/>
        <w:rPr>
          <w:rFonts w:ascii="Garamond" w:hAnsi="Garamond" w:cs="Times New Roman"/>
          <w:sz w:val="24"/>
          <w:szCs w:val="24"/>
        </w:rPr>
      </w:pPr>
      <w:r w:rsidRPr="00DF6C74">
        <w:rPr>
          <w:rFonts w:ascii="Garamond" w:hAnsi="Garamond" w:cs="Times New Roman"/>
          <w:sz w:val="24"/>
          <w:szCs w:val="24"/>
        </w:rPr>
        <w:t xml:space="preserve">A kulcs-, </w:t>
      </w:r>
      <w:proofErr w:type="spellStart"/>
      <w:r w:rsidRPr="00DF6C74">
        <w:rPr>
          <w:rFonts w:ascii="Garamond" w:hAnsi="Garamond" w:cs="Times New Roman"/>
          <w:sz w:val="24"/>
          <w:szCs w:val="24"/>
        </w:rPr>
        <w:t>hálózatos</w:t>
      </w:r>
      <w:proofErr w:type="spellEnd"/>
      <w:r w:rsidRPr="00DF6C74">
        <w:rPr>
          <w:rFonts w:ascii="Garamond" w:hAnsi="Garamond" w:cs="Times New Roman"/>
          <w:sz w:val="24"/>
          <w:szCs w:val="24"/>
        </w:rPr>
        <w:t xml:space="preserve">, illetve akcióterületi beavatkozásokon kívül azonosításra kerültek egyéb, pontszerű kisebb és/vagy a település egésze szempontjából jelentős fejlesztések, amelyek között az infrastrukturális és beruházási jellegű beavatkozások mellett </w:t>
      </w:r>
      <w:proofErr w:type="spellStart"/>
      <w:r w:rsidRPr="00DF6C74">
        <w:rPr>
          <w:rFonts w:ascii="Garamond" w:hAnsi="Garamond" w:cs="Times New Roman"/>
          <w:sz w:val="24"/>
          <w:szCs w:val="24"/>
        </w:rPr>
        <w:t>soft</w:t>
      </w:r>
      <w:proofErr w:type="spellEnd"/>
      <w:r w:rsidRPr="00DF6C74">
        <w:rPr>
          <w:rFonts w:ascii="Garamond" w:hAnsi="Garamond" w:cs="Times New Roman"/>
          <w:sz w:val="24"/>
          <w:szCs w:val="24"/>
        </w:rPr>
        <w:t xml:space="preserve"> elemek is szerepelnek. Továbbá olyanok is, melyek nagy jelentőséggel bírnak a város fejlődését tekintve, azonban azok </w:t>
      </w:r>
      <w:r w:rsidRPr="00DF6C74">
        <w:rPr>
          <w:rFonts w:ascii="Garamond" w:hAnsi="Garamond" w:cs="Times New Roman"/>
          <w:sz w:val="24"/>
          <w:szCs w:val="24"/>
        </w:rPr>
        <w:lastRenderedPageBreak/>
        <w:t>megvalósítása nem az önkormányzat hatáskörébe tartozó feladat. A beavatkozások egyaránt illeszkednek a stratégiában meghatározott célokhoz, azonban költségük és ütemezésük nem tervezhető. A megvalósítandó egyéb beavatkozások az alábbiak</w:t>
      </w:r>
      <w:r w:rsidR="00630BBB" w:rsidRPr="00DF6C74">
        <w:rPr>
          <w:rFonts w:ascii="Garamond" w:hAnsi="Garamond" w:cs="Times New Roman"/>
          <w:sz w:val="24"/>
          <w:szCs w:val="24"/>
        </w:rPr>
        <w:t>:</w:t>
      </w:r>
    </w:p>
    <w:p w:rsidR="00830279" w:rsidRPr="00DF6C74" w:rsidRDefault="00830279" w:rsidP="00830279">
      <w:pPr>
        <w:pStyle w:val="Listaszerbekezds"/>
        <w:spacing w:after="0" w:line="240" w:lineRule="auto"/>
        <w:ind w:left="0"/>
        <w:jc w:val="both"/>
        <w:rPr>
          <w:rFonts w:ascii="Garamond" w:hAnsi="Garamond" w:cs="Times New Roman"/>
          <w:sz w:val="24"/>
          <w:szCs w:val="24"/>
        </w:rPr>
      </w:pPr>
    </w:p>
    <w:p w:rsidR="00ED5354" w:rsidRPr="00DF6C74" w:rsidRDefault="00ED5354" w:rsidP="00630BBB">
      <w:pPr>
        <w:pStyle w:val="Listaszerbekezds"/>
        <w:numPr>
          <w:ilvl w:val="0"/>
          <w:numId w:val="17"/>
        </w:numPr>
        <w:spacing w:after="0" w:line="240" w:lineRule="auto"/>
        <w:jc w:val="both"/>
        <w:rPr>
          <w:rFonts w:ascii="Garamond" w:hAnsi="Garamond" w:cs="Times New Roman"/>
          <w:sz w:val="24"/>
          <w:szCs w:val="24"/>
        </w:rPr>
      </w:pPr>
      <w:r w:rsidRPr="00DF6C74">
        <w:rPr>
          <w:rFonts w:ascii="Garamond" w:hAnsi="Garamond" w:cs="Times New Roman"/>
          <w:sz w:val="24"/>
          <w:szCs w:val="24"/>
        </w:rPr>
        <w:t>Üzlet-, és lakóházfejlesztés Harkányban</w:t>
      </w:r>
      <w:r w:rsidR="00037322" w:rsidRPr="00DF6C74">
        <w:rPr>
          <w:rFonts w:ascii="Garamond" w:hAnsi="Garamond" w:cs="Times New Roman"/>
          <w:sz w:val="24"/>
          <w:szCs w:val="24"/>
        </w:rPr>
        <w:t>: a</w:t>
      </w:r>
      <w:r w:rsidRPr="00DF6C74">
        <w:rPr>
          <w:rFonts w:ascii="Garamond" w:hAnsi="Garamond" w:cs="Times New Roman"/>
          <w:sz w:val="24"/>
          <w:szCs w:val="24"/>
        </w:rPr>
        <w:t xml:space="preserve"> déli területrész belterületbe vonása, kertvárosias lakóterület kialakítása a telkek elő-</w:t>
      </w:r>
      <w:proofErr w:type="spellStart"/>
      <w:r w:rsidRPr="00DF6C74">
        <w:rPr>
          <w:rFonts w:ascii="Garamond" w:hAnsi="Garamond" w:cs="Times New Roman"/>
          <w:sz w:val="24"/>
          <w:szCs w:val="24"/>
        </w:rPr>
        <w:t>közművesítése</w:t>
      </w:r>
      <w:proofErr w:type="spellEnd"/>
      <w:r w:rsidRPr="00DF6C74">
        <w:rPr>
          <w:rFonts w:ascii="Garamond" w:hAnsi="Garamond" w:cs="Times New Roman"/>
          <w:sz w:val="24"/>
          <w:szCs w:val="24"/>
        </w:rPr>
        <w:t>. A kialakított telkeken könnyű szerkezetes (</w:t>
      </w:r>
      <w:proofErr w:type="spellStart"/>
      <w:r w:rsidRPr="00DF6C74">
        <w:rPr>
          <w:rFonts w:ascii="Garamond" w:hAnsi="Garamond" w:cs="Times New Roman"/>
          <w:sz w:val="24"/>
          <w:szCs w:val="24"/>
        </w:rPr>
        <w:t>pl</w:t>
      </w:r>
      <w:proofErr w:type="spellEnd"/>
      <w:r w:rsidRPr="00DF6C74">
        <w:rPr>
          <w:rFonts w:ascii="Garamond" w:hAnsi="Garamond" w:cs="Times New Roman"/>
          <w:sz w:val="24"/>
          <w:szCs w:val="24"/>
        </w:rPr>
        <w:t xml:space="preserve">: szendvicspanel falazatú) épületek kialakítása, </w:t>
      </w:r>
      <w:r w:rsidR="005D7676" w:rsidRPr="00DF6C74">
        <w:rPr>
          <w:rFonts w:ascii="Garamond" w:hAnsi="Garamond" w:cs="Times New Roman"/>
          <w:sz w:val="24"/>
          <w:szCs w:val="24"/>
        </w:rPr>
        <w:t>a</w:t>
      </w:r>
      <w:r w:rsidRPr="00DF6C74">
        <w:rPr>
          <w:rFonts w:ascii="Garamond" w:hAnsi="Garamond" w:cs="Times New Roman"/>
          <w:sz w:val="24"/>
          <w:szCs w:val="24"/>
        </w:rPr>
        <w:t>mely</w:t>
      </w:r>
      <w:r w:rsidR="005D7676" w:rsidRPr="00DF6C74">
        <w:rPr>
          <w:rFonts w:ascii="Garamond" w:hAnsi="Garamond" w:cs="Times New Roman"/>
          <w:sz w:val="24"/>
          <w:szCs w:val="24"/>
        </w:rPr>
        <w:t xml:space="preserve"> </w:t>
      </w:r>
      <w:r w:rsidRPr="00DF6C74">
        <w:rPr>
          <w:rFonts w:ascii="Garamond" w:hAnsi="Garamond" w:cs="Times New Roman"/>
          <w:sz w:val="24"/>
          <w:szCs w:val="24"/>
        </w:rPr>
        <w:t>hozzájárul a fiatalok helyben tartásának elősegítéséhez.</w:t>
      </w:r>
    </w:p>
    <w:p w:rsidR="00ED5354" w:rsidRPr="00DF6C74" w:rsidRDefault="00ED5354" w:rsidP="00630BBB">
      <w:pPr>
        <w:pStyle w:val="Listaszerbekezds"/>
        <w:numPr>
          <w:ilvl w:val="0"/>
          <w:numId w:val="17"/>
        </w:numPr>
        <w:spacing w:after="0" w:line="240" w:lineRule="auto"/>
        <w:jc w:val="both"/>
        <w:rPr>
          <w:rFonts w:ascii="Garamond" w:hAnsi="Garamond" w:cs="Times New Roman"/>
          <w:sz w:val="24"/>
          <w:szCs w:val="24"/>
        </w:rPr>
      </w:pPr>
      <w:proofErr w:type="spellStart"/>
      <w:r w:rsidRPr="00DF6C74">
        <w:rPr>
          <w:rFonts w:ascii="Garamond" w:hAnsi="Garamond" w:cs="Times New Roman"/>
          <w:sz w:val="24"/>
          <w:szCs w:val="24"/>
        </w:rPr>
        <w:t>Terehegyi</w:t>
      </w:r>
      <w:proofErr w:type="spellEnd"/>
      <w:r w:rsidRPr="00DF6C74">
        <w:rPr>
          <w:rFonts w:ascii="Garamond" w:hAnsi="Garamond" w:cs="Times New Roman"/>
          <w:sz w:val="24"/>
          <w:szCs w:val="24"/>
        </w:rPr>
        <w:t xml:space="preserve"> Faluház fejlesztése</w:t>
      </w:r>
      <w:r w:rsidR="00037322" w:rsidRPr="00DF6C74">
        <w:rPr>
          <w:rFonts w:ascii="Garamond" w:hAnsi="Garamond" w:cs="Times New Roman"/>
          <w:sz w:val="24"/>
          <w:szCs w:val="24"/>
        </w:rPr>
        <w:t>: h</w:t>
      </w:r>
      <w:r w:rsidRPr="00DF6C74">
        <w:rPr>
          <w:rFonts w:ascii="Garamond" w:hAnsi="Garamond" w:cs="Times New Roman"/>
          <w:sz w:val="24"/>
          <w:szCs w:val="24"/>
        </w:rPr>
        <w:t>őszigetelés, fűtéskorszerűsítés, udvarfelújítás és szabadtéri közösségi tér kialakítása.</w:t>
      </w:r>
    </w:p>
    <w:p w:rsidR="00ED5354" w:rsidRPr="00DF6C74" w:rsidRDefault="00ED5354" w:rsidP="00630BBB">
      <w:pPr>
        <w:pStyle w:val="Listaszerbekezds"/>
        <w:numPr>
          <w:ilvl w:val="0"/>
          <w:numId w:val="17"/>
        </w:numPr>
        <w:spacing w:after="0" w:line="240" w:lineRule="auto"/>
        <w:jc w:val="both"/>
        <w:rPr>
          <w:rFonts w:ascii="Garamond" w:hAnsi="Garamond" w:cs="Times New Roman"/>
          <w:sz w:val="24"/>
          <w:szCs w:val="24"/>
        </w:rPr>
      </w:pPr>
      <w:r w:rsidRPr="00DF6C74">
        <w:rPr>
          <w:rFonts w:ascii="Garamond" w:hAnsi="Garamond" w:cs="Times New Roman"/>
          <w:sz w:val="24"/>
          <w:szCs w:val="24"/>
        </w:rPr>
        <w:t>HEP-ben szereplő ESZA típusú intézkedések</w:t>
      </w:r>
      <w:r w:rsidR="00037322" w:rsidRPr="00DF6C74">
        <w:rPr>
          <w:rFonts w:ascii="Garamond" w:hAnsi="Garamond" w:cs="Times New Roman"/>
          <w:sz w:val="24"/>
          <w:szCs w:val="24"/>
        </w:rPr>
        <w:t>: a</w:t>
      </w:r>
      <w:r w:rsidRPr="00DF6C74">
        <w:rPr>
          <w:rFonts w:ascii="Garamond" w:hAnsi="Garamond" w:cs="Times New Roman"/>
          <w:sz w:val="24"/>
          <w:szCs w:val="24"/>
        </w:rPr>
        <w:t xml:space="preserve"> hátrányos helyzetű társadalmi csoportok és marginalizálódott közösségek társadalmi-gazdasági integrációja, a 202</w:t>
      </w:r>
      <w:r w:rsidR="005D7676" w:rsidRPr="00DF6C74">
        <w:rPr>
          <w:rFonts w:ascii="Garamond" w:hAnsi="Garamond" w:cs="Times New Roman"/>
          <w:sz w:val="24"/>
          <w:szCs w:val="24"/>
        </w:rPr>
        <w:t>2</w:t>
      </w:r>
      <w:r w:rsidRPr="00DF6C74">
        <w:rPr>
          <w:rFonts w:ascii="Garamond" w:hAnsi="Garamond" w:cs="Times New Roman"/>
          <w:sz w:val="24"/>
          <w:szCs w:val="24"/>
        </w:rPr>
        <w:t>-b</w:t>
      </w:r>
      <w:r w:rsidR="005D7676" w:rsidRPr="00DF6C74">
        <w:rPr>
          <w:rFonts w:ascii="Garamond" w:hAnsi="Garamond" w:cs="Times New Roman"/>
          <w:sz w:val="24"/>
          <w:szCs w:val="24"/>
        </w:rPr>
        <w:t>e</w:t>
      </w:r>
      <w:r w:rsidRPr="00DF6C74">
        <w:rPr>
          <w:rFonts w:ascii="Garamond" w:hAnsi="Garamond" w:cs="Times New Roman"/>
          <w:sz w:val="24"/>
          <w:szCs w:val="24"/>
        </w:rPr>
        <w:t>n elfogadott új HEP-ben szereplő intézkedések megvalósítása az érintett intézmények, érdekképviseleti csoportok, civil szervezetek és adott esetben a lakosság bevonásával.</w:t>
      </w:r>
    </w:p>
    <w:p w:rsidR="00ED5354" w:rsidRPr="00DF6C74" w:rsidRDefault="00ED5354" w:rsidP="00630BBB">
      <w:pPr>
        <w:pStyle w:val="Listaszerbekezds"/>
        <w:numPr>
          <w:ilvl w:val="0"/>
          <w:numId w:val="17"/>
        </w:numPr>
        <w:spacing w:after="0" w:line="240" w:lineRule="auto"/>
        <w:jc w:val="both"/>
        <w:rPr>
          <w:rFonts w:ascii="Garamond" w:hAnsi="Garamond" w:cs="Times New Roman"/>
          <w:sz w:val="24"/>
          <w:szCs w:val="24"/>
        </w:rPr>
      </w:pPr>
      <w:r w:rsidRPr="00DF6C74">
        <w:rPr>
          <w:rFonts w:ascii="Garamond" w:hAnsi="Garamond" w:cs="Times New Roman"/>
          <w:sz w:val="24"/>
          <w:szCs w:val="24"/>
        </w:rPr>
        <w:t>HEP-ben szereplő infrastrukturális fejlesztések</w:t>
      </w:r>
      <w:r w:rsidR="00037322" w:rsidRPr="00DF6C74">
        <w:rPr>
          <w:rFonts w:ascii="Garamond" w:hAnsi="Garamond" w:cs="Times New Roman"/>
          <w:sz w:val="24"/>
          <w:szCs w:val="24"/>
        </w:rPr>
        <w:t>: a</w:t>
      </w:r>
      <w:r w:rsidRPr="00DF6C74">
        <w:rPr>
          <w:rFonts w:ascii="Garamond" w:hAnsi="Garamond" w:cs="Times New Roman"/>
          <w:sz w:val="24"/>
          <w:szCs w:val="24"/>
        </w:rPr>
        <w:t xml:space="preserve"> helyi esélyegyenlőségi programban me</w:t>
      </w:r>
      <w:r w:rsidR="005D7676" w:rsidRPr="00DF6C74">
        <w:rPr>
          <w:rFonts w:ascii="Garamond" w:hAnsi="Garamond" w:cs="Times New Roman"/>
          <w:sz w:val="24"/>
          <w:szCs w:val="24"/>
        </w:rPr>
        <w:t>g</w:t>
      </w:r>
      <w:r w:rsidRPr="00DF6C74">
        <w:rPr>
          <w:rFonts w:ascii="Garamond" w:hAnsi="Garamond" w:cs="Times New Roman"/>
          <w:sz w:val="24"/>
          <w:szCs w:val="24"/>
        </w:rPr>
        <w:t>fogalmazott intézkedések között szereplő infrastrukturális fejlesztések megvalósítása:</w:t>
      </w:r>
    </w:p>
    <w:p w:rsidR="00ED5354" w:rsidRPr="00DF6C74" w:rsidRDefault="00ED5354" w:rsidP="00630BBB">
      <w:pPr>
        <w:pStyle w:val="Listaszerbekezds"/>
        <w:numPr>
          <w:ilvl w:val="0"/>
          <w:numId w:val="17"/>
        </w:num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Szociális bérlakások felújítása, kialakítása: </w:t>
      </w:r>
      <w:r w:rsidR="00037322" w:rsidRPr="00DF6C74">
        <w:rPr>
          <w:rFonts w:ascii="Garamond" w:hAnsi="Garamond" w:cs="Times New Roman"/>
          <w:sz w:val="24"/>
          <w:szCs w:val="24"/>
        </w:rPr>
        <w:t>h</w:t>
      </w:r>
      <w:r w:rsidRPr="00DF6C74">
        <w:rPr>
          <w:rFonts w:ascii="Garamond" w:hAnsi="Garamond" w:cs="Times New Roman"/>
          <w:sz w:val="24"/>
          <w:szCs w:val="24"/>
        </w:rPr>
        <w:t>átrányos helyzetű, átmenetileg otthon nélkül maradt helyi lakosok megfelelő lakáskörülményeinek biztosítása, helyben tartása, családok szétesésének megelőzése elavult, leromlott állapotú szociális bérlakások felújításával, lakhatóvá tételével, új szociális bérlakások kialakításával.</w:t>
      </w:r>
    </w:p>
    <w:p w:rsidR="00ED5354" w:rsidRPr="00DF6C74" w:rsidRDefault="00ED5354" w:rsidP="00630BBB">
      <w:pPr>
        <w:pStyle w:val="Listaszerbekezds"/>
        <w:numPr>
          <w:ilvl w:val="0"/>
          <w:numId w:val="17"/>
        </w:numPr>
        <w:spacing w:after="0" w:line="240" w:lineRule="auto"/>
        <w:jc w:val="both"/>
        <w:rPr>
          <w:rFonts w:ascii="Garamond" w:hAnsi="Garamond" w:cs="Times New Roman"/>
          <w:sz w:val="24"/>
          <w:szCs w:val="24"/>
        </w:rPr>
      </w:pPr>
      <w:r w:rsidRPr="00DF6C74">
        <w:rPr>
          <w:rFonts w:ascii="Garamond" w:hAnsi="Garamond" w:cs="Times New Roman"/>
          <w:sz w:val="24"/>
          <w:szCs w:val="24"/>
        </w:rPr>
        <w:t>Közösségi terek, kisebb infrastrukturális fejlesztések megvalósítása: Kifejezetten az ifjúság számára rendelkezésre álló közösségi tér kialakítása, a személyes találkozások bővítésére való igény felkeltésére alkalmas szabadidős programokkal.</w:t>
      </w:r>
    </w:p>
    <w:p w:rsidR="00ED5354" w:rsidRPr="00DF6C74" w:rsidRDefault="00ED5354" w:rsidP="00630BBB">
      <w:pPr>
        <w:pStyle w:val="Listaszerbekezds"/>
        <w:numPr>
          <w:ilvl w:val="0"/>
          <w:numId w:val="17"/>
        </w:numPr>
        <w:spacing w:after="0" w:line="240" w:lineRule="auto"/>
        <w:jc w:val="both"/>
        <w:rPr>
          <w:rFonts w:ascii="Garamond" w:hAnsi="Garamond" w:cs="Times New Roman"/>
          <w:sz w:val="24"/>
          <w:szCs w:val="24"/>
        </w:rPr>
      </w:pPr>
      <w:r w:rsidRPr="00DF6C74">
        <w:rPr>
          <w:rFonts w:ascii="Garamond" w:hAnsi="Garamond" w:cs="Times New Roman"/>
          <w:sz w:val="24"/>
          <w:szCs w:val="24"/>
        </w:rPr>
        <w:t>HEALTHY Harkány</w:t>
      </w:r>
      <w:r w:rsidR="00037322" w:rsidRPr="00DF6C74">
        <w:rPr>
          <w:rFonts w:ascii="Garamond" w:hAnsi="Garamond" w:cs="Times New Roman"/>
          <w:sz w:val="24"/>
          <w:szCs w:val="24"/>
        </w:rPr>
        <w:t>: a</w:t>
      </w:r>
      <w:r w:rsidRPr="00DF6C74">
        <w:rPr>
          <w:rFonts w:ascii="Garamond" w:hAnsi="Garamond" w:cs="Times New Roman"/>
          <w:sz w:val="24"/>
          <w:szCs w:val="24"/>
        </w:rPr>
        <w:t xml:space="preserve"> szezonalitás csökkentését elősegítő magánszektort érintő egészségturisztikai fejlesztések megvalósítása. A lakosság egészégének megőrzése érdekében egészségügyi vállalkozások (orvosok, bőrgyógyász, reumatológus, ortopédus, gyógytornászok, masszőrök, gyógyászati segédeszköz bolt, speciális mozgásközpontok) betelepülésének ösztönzése a város részéről kedvező betelepítési feltételek, kedvezmények biztosításával. </w:t>
      </w:r>
      <w:proofErr w:type="spellStart"/>
      <w:r w:rsidRPr="00DF6C74">
        <w:rPr>
          <w:rFonts w:ascii="Garamond" w:hAnsi="Garamond" w:cs="Times New Roman"/>
          <w:sz w:val="24"/>
          <w:szCs w:val="24"/>
        </w:rPr>
        <w:t>Pl</w:t>
      </w:r>
      <w:proofErr w:type="spellEnd"/>
      <w:r w:rsidRPr="00DF6C74">
        <w:rPr>
          <w:rFonts w:ascii="Garamond" w:hAnsi="Garamond" w:cs="Times New Roman"/>
          <w:sz w:val="24"/>
          <w:szCs w:val="24"/>
        </w:rPr>
        <w:t>: mozgásszervi szolgáltatások, különböző testrészek rehabilitációjára specializálódott szolgáltatások, mozgásközpontok, masszázsközpontok, életmód központok, sportrehabilitáció.</w:t>
      </w:r>
    </w:p>
    <w:p w:rsidR="00ED5354" w:rsidRPr="00DF6C74" w:rsidRDefault="00ED5354" w:rsidP="00630BBB">
      <w:pPr>
        <w:pStyle w:val="Listaszerbekezds"/>
        <w:numPr>
          <w:ilvl w:val="0"/>
          <w:numId w:val="17"/>
        </w:numPr>
        <w:spacing w:after="0" w:line="240" w:lineRule="auto"/>
        <w:jc w:val="both"/>
        <w:rPr>
          <w:rFonts w:ascii="Garamond" w:hAnsi="Garamond" w:cs="Times New Roman"/>
          <w:sz w:val="24"/>
          <w:szCs w:val="24"/>
        </w:rPr>
      </w:pPr>
      <w:r w:rsidRPr="00DF6C74">
        <w:rPr>
          <w:rFonts w:ascii="Garamond" w:hAnsi="Garamond" w:cs="Times New Roman"/>
          <w:sz w:val="24"/>
          <w:szCs w:val="24"/>
        </w:rPr>
        <w:t>Gazdaságfejlesztési célú beavatkozások</w:t>
      </w:r>
      <w:r w:rsidR="00037322" w:rsidRPr="00DF6C74">
        <w:rPr>
          <w:rFonts w:ascii="Garamond" w:hAnsi="Garamond" w:cs="Times New Roman"/>
          <w:sz w:val="24"/>
          <w:szCs w:val="24"/>
        </w:rPr>
        <w:t>: a</w:t>
      </w:r>
      <w:r w:rsidRPr="00DF6C74">
        <w:rPr>
          <w:rFonts w:ascii="Garamond" w:hAnsi="Garamond" w:cs="Times New Roman"/>
          <w:sz w:val="24"/>
          <w:szCs w:val="24"/>
        </w:rPr>
        <w:t xml:space="preserve"> város jövője szempontjából elengedhetetlen a fejlett helyi gazdaság, a gazdaságfejlesztési célú beavatkozások a város egészének fejlődésére pozitív hatással bírnak.</w:t>
      </w:r>
    </w:p>
    <w:p w:rsidR="00ED5354" w:rsidRPr="00DF6C74" w:rsidRDefault="00ED5354" w:rsidP="00630BBB">
      <w:pPr>
        <w:pStyle w:val="Listaszerbekezds"/>
        <w:numPr>
          <w:ilvl w:val="0"/>
          <w:numId w:val="17"/>
        </w:num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Ipari park 2 projekt: </w:t>
      </w:r>
      <w:r w:rsidR="00037322" w:rsidRPr="00DF6C74">
        <w:rPr>
          <w:rFonts w:ascii="Garamond" w:hAnsi="Garamond" w:cs="Times New Roman"/>
          <w:sz w:val="24"/>
          <w:szCs w:val="24"/>
        </w:rPr>
        <w:t>az</w:t>
      </w:r>
      <w:r w:rsidRPr="00DF6C74">
        <w:rPr>
          <w:rFonts w:ascii="Garamond" w:hAnsi="Garamond" w:cs="Times New Roman"/>
          <w:sz w:val="24"/>
          <w:szCs w:val="24"/>
        </w:rPr>
        <w:t xml:space="preserve"> Ipari park fejlesztését célzó TOP projekt megvalósítása mellett további </w:t>
      </w:r>
      <w:r w:rsidR="006D2428" w:rsidRPr="00DF6C74">
        <w:rPr>
          <w:rFonts w:ascii="Garamond" w:hAnsi="Garamond" w:cs="Times New Roman"/>
          <w:sz w:val="24"/>
          <w:szCs w:val="24"/>
        </w:rPr>
        <w:t>I</w:t>
      </w:r>
      <w:r w:rsidRPr="00DF6C74">
        <w:rPr>
          <w:rFonts w:ascii="Garamond" w:hAnsi="Garamond" w:cs="Times New Roman"/>
          <w:sz w:val="24"/>
          <w:szCs w:val="24"/>
        </w:rPr>
        <w:t xml:space="preserve">pari park kialakítása szükséges (a vasút és az elkerülő út közötti területen). Az </w:t>
      </w:r>
      <w:r w:rsidR="006D2428" w:rsidRPr="00DF6C74">
        <w:rPr>
          <w:rFonts w:ascii="Garamond" w:hAnsi="Garamond" w:cs="Times New Roman"/>
          <w:sz w:val="24"/>
          <w:szCs w:val="24"/>
        </w:rPr>
        <w:t>I</w:t>
      </w:r>
      <w:r w:rsidRPr="00DF6C74">
        <w:rPr>
          <w:rFonts w:ascii="Garamond" w:hAnsi="Garamond" w:cs="Times New Roman"/>
          <w:sz w:val="24"/>
          <w:szCs w:val="24"/>
        </w:rPr>
        <w:t>pari park területén a vállalkozások támogatását elősegítve inkubátorház létrehozását tervezik.</w:t>
      </w:r>
    </w:p>
    <w:p w:rsidR="00ED5354" w:rsidRPr="00DF6C74" w:rsidRDefault="00ED5354" w:rsidP="00630BBB">
      <w:pPr>
        <w:pStyle w:val="Listaszerbekezds"/>
        <w:numPr>
          <w:ilvl w:val="0"/>
          <w:numId w:val="17"/>
        </w:num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Meglévő telephelyek fejlesztése, bővítése (magánvállalkozások): </w:t>
      </w:r>
      <w:r w:rsidR="00037322" w:rsidRPr="00DF6C74">
        <w:rPr>
          <w:rFonts w:ascii="Garamond" w:hAnsi="Garamond" w:cs="Times New Roman"/>
          <w:sz w:val="24"/>
          <w:szCs w:val="24"/>
        </w:rPr>
        <w:t>a</w:t>
      </w:r>
      <w:r w:rsidRPr="00DF6C74">
        <w:rPr>
          <w:rFonts w:ascii="Garamond" w:hAnsi="Garamond" w:cs="Times New Roman"/>
          <w:sz w:val="24"/>
          <w:szCs w:val="24"/>
        </w:rPr>
        <w:t xml:space="preserve"> városban működő vállalkozások meglévő telephelyeinek fejlesztése, bővítése szükséges.</w:t>
      </w:r>
    </w:p>
    <w:p w:rsidR="00ED5354" w:rsidRPr="00DF6C74" w:rsidRDefault="00ED5354" w:rsidP="00630BBB">
      <w:pPr>
        <w:pStyle w:val="Listaszerbekezds"/>
        <w:numPr>
          <w:ilvl w:val="0"/>
          <w:numId w:val="17"/>
        </w:num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Barnamezős területfejlesztés: </w:t>
      </w:r>
      <w:r w:rsidR="00037322" w:rsidRPr="00DF6C74">
        <w:rPr>
          <w:rFonts w:ascii="Garamond" w:hAnsi="Garamond" w:cs="Times New Roman"/>
          <w:sz w:val="24"/>
          <w:szCs w:val="24"/>
        </w:rPr>
        <w:t>b</w:t>
      </w:r>
      <w:r w:rsidRPr="00DF6C74">
        <w:rPr>
          <w:rFonts w:ascii="Garamond" w:hAnsi="Garamond" w:cs="Times New Roman"/>
          <w:sz w:val="24"/>
          <w:szCs w:val="24"/>
        </w:rPr>
        <w:t>arnamezős rekonstrukció, szolgáltató, vagy alacsony terhelést jelentő termelő helyi kisvállalkozások gazdasági tevékenységet segítő telephelyek fejlesztése.</w:t>
      </w:r>
    </w:p>
    <w:p w:rsidR="00ED5354" w:rsidRPr="00DF6C74" w:rsidRDefault="00ED5354" w:rsidP="00830279">
      <w:pPr>
        <w:spacing w:after="0" w:line="240" w:lineRule="auto"/>
        <w:rPr>
          <w:rFonts w:ascii="Garamond" w:hAnsi="Garamond" w:cs="Times New Roman"/>
          <w:sz w:val="24"/>
          <w:szCs w:val="24"/>
        </w:rPr>
      </w:pPr>
      <w:r w:rsidRPr="00DF6C74">
        <w:rPr>
          <w:rFonts w:ascii="Garamond" w:hAnsi="Garamond" w:cs="Times New Roman"/>
          <w:sz w:val="24"/>
          <w:szCs w:val="24"/>
        </w:rPr>
        <w:br w:type="page"/>
      </w:r>
    </w:p>
    <w:p w:rsidR="00A758AD" w:rsidRPr="00DF6C74" w:rsidRDefault="00A758AD" w:rsidP="00821D02">
      <w:pPr>
        <w:pStyle w:val="Cmsor1"/>
        <w:jc w:val="center"/>
        <w:rPr>
          <w:rFonts w:ascii="Garamond" w:hAnsi="Garamond" w:cs="Times New Roman"/>
          <w:b/>
          <w:bCs/>
          <w:caps/>
          <w:color w:val="auto"/>
          <w:sz w:val="24"/>
          <w:szCs w:val="24"/>
        </w:rPr>
      </w:pPr>
      <w:bookmarkStart w:id="33" w:name="_Toc194042159"/>
      <w:r w:rsidRPr="00DF6C74">
        <w:rPr>
          <w:rFonts w:ascii="Garamond" w:hAnsi="Garamond" w:cs="Times New Roman"/>
          <w:b/>
          <w:bCs/>
          <w:caps/>
          <w:color w:val="auto"/>
          <w:sz w:val="24"/>
          <w:szCs w:val="24"/>
        </w:rPr>
        <w:lastRenderedPageBreak/>
        <w:t>V. Harkány Város Önkormányzatának 2025-2029. évekre vonatkozó gazdasági programjában meghatározott célokhoz kapcsolódó pénzügyi eszközök</w:t>
      </w:r>
      <w:bookmarkEnd w:id="33"/>
    </w:p>
    <w:p w:rsidR="004B50D8" w:rsidRPr="00DF6C74" w:rsidRDefault="004B50D8" w:rsidP="00830279">
      <w:pPr>
        <w:spacing w:after="0" w:line="240" w:lineRule="auto"/>
        <w:jc w:val="center"/>
        <w:rPr>
          <w:rFonts w:ascii="Garamond" w:hAnsi="Garamond" w:cs="Times New Roman"/>
          <w:b/>
          <w:bCs/>
          <w:sz w:val="24"/>
          <w:szCs w:val="24"/>
        </w:rPr>
      </w:pPr>
    </w:p>
    <w:p w:rsidR="00A758AD" w:rsidRPr="00DF6C74" w:rsidRDefault="00A758AD" w:rsidP="00F04076">
      <w:pPr>
        <w:pStyle w:val="Cmsor2"/>
        <w:jc w:val="both"/>
        <w:rPr>
          <w:rFonts w:ascii="Garamond" w:hAnsi="Garamond" w:cs="Times New Roman"/>
          <w:b/>
          <w:caps/>
          <w:color w:val="auto"/>
          <w:sz w:val="24"/>
          <w:szCs w:val="24"/>
        </w:rPr>
      </w:pPr>
      <w:bookmarkStart w:id="34" w:name="_Toc194042160"/>
      <w:r w:rsidRPr="00DF6C74">
        <w:rPr>
          <w:rFonts w:ascii="Garamond" w:hAnsi="Garamond" w:cs="Times New Roman"/>
          <w:b/>
          <w:caps/>
          <w:color w:val="auto"/>
          <w:sz w:val="24"/>
          <w:szCs w:val="24"/>
        </w:rPr>
        <w:t>V.1. Makrogazdasági környezet, a Kormány gazdaságpolitikai céljai, állami költségvetési támogatások</w:t>
      </w:r>
      <w:bookmarkEnd w:id="34"/>
    </w:p>
    <w:p w:rsidR="004B50D8" w:rsidRPr="00DF6C74" w:rsidRDefault="004B50D8" w:rsidP="00830279">
      <w:pPr>
        <w:spacing w:after="0" w:line="240" w:lineRule="auto"/>
        <w:jc w:val="both"/>
        <w:rPr>
          <w:rFonts w:ascii="Garamond" w:hAnsi="Garamond" w:cs="Times New Roman"/>
          <w:b/>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A Kormány által benyújtott 2025. évi költségvetés az új gazdaságpolitika költségvetés, mely három fő pillérre épül: a jövedelmek vásárlóerejének növelésére, a megfizethető lakhatás biztosítására és a Demján Sándor programra.</w:t>
      </w:r>
    </w:p>
    <w:p w:rsidR="004B50D8" w:rsidRPr="00DF6C74" w:rsidRDefault="004B50D8" w:rsidP="00830279">
      <w:pPr>
        <w:spacing w:after="0" w:line="240" w:lineRule="auto"/>
        <w:jc w:val="both"/>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A 2025. évi központi költségvetési törvényjavaslat benyújtásával egyidejűleg a Kormány meghatározta a gazdaságpolitikai főbb céljait és várható teljesítmény mutatóit. A 2025. évi költségvetés</w:t>
      </w:r>
    </w:p>
    <w:p w:rsidR="00ED5BD7" w:rsidRPr="00DF6C74" w:rsidRDefault="00ED5BD7" w:rsidP="00830279">
      <w:pPr>
        <w:spacing w:after="0" w:line="240" w:lineRule="auto"/>
        <w:jc w:val="both"/>
        <w:rPr>
          <w:rFonts w:ascii="Garamond" w:hAnsi="Garamond" w:cs="Times New Roman"/>
          <w:sz w:val="24"/>
          <w:szCs w:val="24"/>
        </w:rPr>
      </w:pPr>
    </w:p>
    <w:p w:rsidR="00A758AD" w:rsidRPr="00DF6C74" w:rsidRDefault="00A758AD" w:rsidP="00FD10C3">
      <w:pPr>
        <w:pStyle w:val="Listaszerbekezds"/>
        <w:numPr>
          <w:ilvl w:val="0"/>
          <w:numId w:val="17"/>
        </w:num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3,4 %-os gazdasági növekedéssel, </w:t>
      </w:r>
    </w:p>
    <w:p w:rsidR="00A758AD" w:rsidRPr="00DF6C74" w:rsidRDefault="00A758AD" w:rsidP="00FD10C3">
      <w:pPr>
        <w:pStyle w:val="Listaszerbekezds"/>
        <w:numPr>
          <w:ilvl w:val="0"/>
          <w:numId w:val="17"/>
        </w:num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3,2%-os inflációval, </w:t>
      </w:r>
    </w:p>
    <w:p w:rsidR="00A758AD" w:rsidRPr="00DF6C74" w:rsidRDefault="00A758AD" w:rsidP="00FD10C3">
      <w:pPr>
        <w:pStyle w:val="Listaszerbekezds"/>
        <w:numPr>
          <w:ilvl w:val="0"/>
          <w:numId w:val="17"/>
        </w:num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3,7 %-os GDP-arányos hiánycéllal számol. </w:t>
      </w:r>
    </w:p>
    <w:p w:rsidR="004B50D8" w:rsidRPr="00DF6C74" w:rsidRDefault="004B50D8" w:rsidP="00830279">
      <w:pPr>
        <w:spacing w:after="0" w:line="240" w:lineRule="auto"/>
        <w:jc w:val="both"/>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Az Önkormányzatot és intézményeit érintő kiadások meghatározásánál fenti teljesítménymutatók </w:t>
      </w:r>
      <w:proofErr w:type="gramStart"/>
      <w:r w:rsidRPr="00DF6C74">
        <w:rPr>
          <w:rFonts w:ascii="Garamond" w:hAnsi="Garamond" w:cs="Times New Roman"/>
          <w:sz w:val="24"/>
          <w:szCs w:val="24"/>
        </w:rPr>
        <w:t>figyelembe vétele</w:t>
      </w:r>
      <w:proofErr w:type="gramEnd"/>
      <w:r w:rsidRPr="00DF6C74">
        <w:rPr>
          <w:rFonts w:ascii="Garamond" w:hAnsi="Garamond" w:cs="Times New Roman"/>
          <w:sz w:val="24"/>
          <w:szCs w:val="24"/>
        </w:rPr>
        <w:t xml:space="preserve"> mindenképpen szükséges. Jelen gazdasági program készítésekor már ismert a Kormány többlépcsős minimálbéremelési programja is: </w:t>
      </w:r>
    </w:p>
    <w:p w:rsidR="004B50D8" w:rsidRPr="00DF6C74" w:rsidRDefault="004B50D8" w:rsidP="00830279">
      <w:pPr>
        <w:spacing w:after="0" w:line="240" w:lineRule="auto"/>
        <w:jc w:val="both"/>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A Kormány célja a béremelési programmal, hogy a minimálbér mielőbb 400 000 forintra, míg az átlagkereset 1 millió forintra emelkedjen. A minimálbér 2026-ban 13 százalékkal, 328 600 forintra, 2027-re 14 százalékkal, 374 600 forintra emelkedik. A garantált bérminimum emelésére is megállapodás született. </w:t>
      </w:r>
    </w:p>
    <w:p w:rsidR="004B50D8" w:rsidRPr="00DF6C74" w:rsidRDefault="004B50D8" w:rsidP="00830279">
      <w:pPr>
        <w:spacing w:after="0" w:line="240" w:lineRule="auto"/>
        <w:jc w:val="both"/>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A 2026. évi központi költségvetési törvény tervezése jelen gazdasági program készítésekor folyamatban van.</w:t>
      </w:r>
    </w:p>
    <w:p w:rsidR="004B50D8" w:rsidRPr="00DF6C74" w:rsidRDefault="004B50D8" w:rsidP="00830279">
      <w:pPr>
        <w:spacing w:after="0" w:line="240" w:lineRule="auto"/>
        <w:jc w:val="both"/>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Fentiekre tekintettel a 2025. évi önkormányzati költségvetés </w:t>
      </w:r>
      <w:proofErr w:type="spellStart"/>
      <w:r w:rsidRPr="00DF6C74">
        <w:rPr>
          <w:rFonts w:ascii="Garamond" w:hAnsi="Garamond" w:cs="Times New Roman"/>
          <w:sz w:val="24"/>
          <w:szCs w:val="24"/>
        </w:rPr>
        <w:t>elfogadásakori</w:t>
      </w:r>
      <w:proofErr w:type="spellEnd"/>
      <w:r w:rsidRPr="00DF6C74">
        <w:rPr>
          <w:rFonts w:ascii="Garamond" w:hAnsi="Garamond" w:cs="Times New Roman"/>
          <w:sz w:val="24"/>
          <w:szCs w:val="24"/>
        </w:rPr>
        <w:t xml:space="preserve"> fő célkitűzések a következő évekre is vonatkoztathatók: az önkormányzati kötelező feladatok finanszírozásának biztosítása, a zavartalan működőképesség fenntartása, a minőségi városüzemeltetés feltételeinek biztosítása, egyéb nem kötelező támogatások fenntartása, megtartása, az elnyert projektek ütemterv szerinti teljesítése, a munkahelyek megtartása, emellett igazodni a gyorsan változó gazdasági környezethez.</w:t>
      </w:r>
    </w:p>
    <w:p w:rsidR="004B50D8" w:rsidRPr="00DF6C74" w:rsidRDefault="004B50D8" w:rsidP="00830279">
      <w:pPr>
        <w:spacing w:after="0" w:line="240" w:lineRule="auto"/>
        <w:jc w:val="both"/>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Áttekintve és értékelve a 2025. évi költségvetési év feltételeit megállapítható, hogy</w:t>
      </w:r>
    </w:p>
    <w:p w:rsidR="00A758AD" w:rsidRPr="00DF6C74" w:rsidRDefault="00A758AD" w:rsidP="00ED5BD7">
      <w:pPr>
        <w:pStyle w:val="Listaszerbekezds"/>
        <w:numPr>
          <w:ilvl w:val="0"/>
          <w:numId w:val="17"/>
        </w:num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az állami költségvetésen keresztül kapott támogatások minimálisan növekednek az előző évhez képest, mely elsősorban az egyes támogatási elemek fajlagos összegének emeléséből adódik, de még így is ezen felül jelentős saját bevételt kell fordítani a kötelező feladatok ellátására, </w:t>
      </w:r>
    </w:p>
    <w:p w:rsidR="00A758AD" w:rsidRPr="00DF6C74" w:rsidRDefault="00A758AD" w:rsidP="00ED5BD7">
      <w:pPr>
        <w:pStyle w:val="Listaszerbekezds"/>
        <w:numPr>
          <w:ilvl w:val="0"/>
          <w:numId w:val="17"/>
        </w:numPr>
        <w:spacing w:after="0" w:line="240" w:lineRule="auto"/>
        <w:jc w:val="both"/>
        <w:rPr>
          <w:rFonts w:ascii="Garamond" w:hAnsi="Garamond" w:cs="Times New Roman"/>
          <w:sz w:val="24"/>
          <w:szCs w:val="24"/>
        </w:rPr>
      </w:pPr>
      <w:r w:rsidRPr="00DF6C74">
        <w:rPr>
          <w:rFonts w:ascii="Garamond" w:hAnsi="Garamond" w:cs="Times New Roman"/>
          <w:sz w:val="24"/>
          <w:szCs w:val="24"/>
        </w:rPr>
        <w:t>a helyi adóbevételeink előirányzatának emelése a 2025. évben a működési kiadásaink minimális részének fedezetet biztosít, de a valorizáció megfontolása minden évben felülvizsgálat tárgyát kell képezze,</w:t>
      </w:r>
    </w:p>
    <w:p w:rsidR="00A758AD" w:rsidRPr="00DF6C74" w:rsidRDefault="00A758AD" w:rsidP="00ED5BD7">
      <w:pPr>
        <w:pStyle w:val="Listaszerbekezds"/>
        <w:numPr>
          <w:ilvl w:val="0"/>
          <w:numId w:val="17"/>
        </w:num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a saját bevételeink vonatkozásában vagyonértékesítéssel minimális értékben számolunk, </w:t>
      </w:r>
    </w:p>
    <w:p w:rsidR="00A758AD" w:rsidRPr="00DF6C74" w:rsidRDefault="00A758AD" w:rsidP="00ED5BD7">
      <w:pPr>
        <w:pStyle w:val="Listaszerbekezds"/>
        <w:numPr>
          <w:ilvl w:val="0"/>
          <w:numId w:val="17"/>
        </w:numPr>
        <w:spacing w:after="0" w:line="240" w:lineRule="auto"/>
        <w:jc w:val="both"/>
        <w:rPr>
          <w:rFonts w:ascii="Garamond" w:hAnsi="Garamond" w:cs="Times New Roman"/>
          <w:sz w:val="24"/>
          <w:szCs w:val="24"/>
        </w:rPr>
      </w:pPr>
      <w:r w:rsidRPr="00DF6C74">
        <w:rPr>
          <w:rFonts w:ascii="Garamond" w:hAnsi="Garamond" w:cs="Times New Roman"/>
          <w:sz w:val="24"/>
          <w:szCs w:val="24"/>
        </w:rPr>
        <w:t>a költségvetés összeállításánál alapvető szempontként minden évben figyelembe kell venni az önkormányzat kötelező feladatainak ellátását, az önkormányzat teherbíró képességét.</w:t>
      </w:r>
    </w:p>
    <w:p w:rsidR="00A758AD" w:rsidRPr="00DF6C74" w:rsidRDefault="00ED5BD7" w:rsidP="00F04076">
      <w:pPr>
        <w:pStyle w:val="Cmsor2"/>
        <w:jc w:val="both"/>
        <w:rPr>
          <w:rFonts w:ascii="Garamond" w:hAnsi="Garamond" w:cs="Times New Roman"/>
          <w:b/>
          <w:bCs/>
          <w:caps/>
          <w:sz w:val="24"/>
          <w:szCs w:val="24"/>
        </w:rPr>
      </w:pPr>
      <w:r w:rsidRPr="00DF6C74">
        <w:rPr>
          <w:rFonts w:ascii="Garamond" w:hAnsi="Garamond" w:cs="Times New Roman"/>
          <w:b/>
          <w:bCs/>
          <w:sz w:val="24"/>
          <w:szCs w:val="24"/>
        </w:rPr>
        <w:br w:type="page"/>
      </w:r>
      <w:bookmarkStart w:id="35" w:name="_Toc194042161"/>
      <w:r w:rsidR="00A758AD" w:rsidRPr="00DF6C74">
        <w:rPr>
          <w:rFonts w:ascii="Garamond" w:hAnsi="Garamond" w:cs="Times New Roman"/>
          <w:b/>
          <w:bCs/>
          <w:caps/>
          <w:color w:val="auto"/>
          <w:sz w:val="24"/>
          <w:szCs w:val="24"/>
        </w:rPr>
        <w:lastRenderedPageBreak/>
        <w:t>V.2. Harkány Város Önkormányzat adópolitikai célkitűzései</w:t>
      </w:r>
      <w:bookmarkEnd w:id="35"/>
    </w:p>
    <w:p w:rsidR="004B50D8" w:rsidRPr="00DF6C74" w:rsidRDefault="004B50D8" w:rsidP="00830279">
      <w:pPr>
        <w:spacing w:after="0" w:line="240" w:lineRule="auto"/>
        <w:jc w:val="both"/>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Az önkormányzati saját bevételek az önkormányzat bevételeinek növekvő hányadát adják, tekintettel arra is, hogy a központi pénzügyi kormányzat részéről az önkormányzati rendszer kialakulása óta igény, hogy a saját bevételeket folyamatosan növelni kell, az önkormányzatok gazdasági önállósulása érdekében. A kötelező önkormányzati feladatok finanszírozási rendszere évek óta változatlan, az állami támogatás növekedése nem követi a nemzetgazdasági folyamatok által eredményezett kiadási szint emelkedését, így egyre magasabb arányú saját forrást kell biztosítani az egyes feladatok ellátásához, melynek a már említettek szerint egyik legjelentősebb tétele a helyi adóbevételek köre. </w:t>
      </w:r>
    </w:p>
    <w:p w:rsidR="004B50D8" w:rsidRPr="00DF6C74" w:rsidRDefault="004B50D8" w:rsidP="00830279">
      <w:pPr>
        <w:spacing w:after="0" w:line="240" w:lineRule="auto"/>
        <w:jc w:val="both"/>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A 2020-2024 évekre vonatkozó gazdasági program VIII. pontja tartalmazza az adópolitika célkitűzéseit. A</w:t>
      </w:r>
      <w:r w:rsidR="002F6F4B" w:rsidRPr="00DF6C74">
        <w:rPr>
          <w:rFonts w:ascii="Garamond" w:hAnsi="Garamond" w:cs="Times New Roman"/>
          <w:sz w:val="24"/>
          <w:szCs w:val="24"/>
        </w:rPr>
        <w:t xml:space="preserve"> korábbi</w:t>
      </w:r>
      <w:r w:rsidRPr="00DF6C74">
        <w:rPr>
          <w:rFonts w:ascii="Garamond" w:hAnsi="Garamond" w:cs="Times New Roman"/>
          <w:sz w:val="24"/>
          <w:szCs w:val="24"/>
        </w:rPr>
        <w:t xml:space="preserve"> program is rögzíti, hogy az adóbevételek az önkormányzat költségvetésének fontos és kiemelt részét képezik, és hogy az elmúlt években sokat javult az adófizetési morál, valamint az adóbeszedés hatékonysága. A gazdasági program X.1.3. pontjában az operatív intézkedések között főbb célként meghatározásra került az adóbevételek növelése. Ezzel kapcsolatban megjelölésre került az adóbeszedés hatékonyságának fokozása és az adó eltitkolás mértékének visszaszorítása is. </w:t>
      </w:r>
    </w:p>
    <w:p w:rsidR="004B50D8" w:rsidRPr="00DF6C74" w:rsidRDefault="004B50D8" w:rsidP="00830279">
      <w:pPr>
        <w:spacing w:after="0" w:line="240" w:lineRule="auto"/>
        <w:jc w:val="both"/>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A 2025-2029. évekre vonatkozó gazdasági program adópolitikai célkitűzéseinek az alábbiakat kívánjuk meghatározni, a 2025. január hó 01. napjától hatályba lépő változások is az alábbi célok elérését szolgálják:</w:t>
      </w:r>
    </w:p>
    <w:p w:rsidR="004B50D8" w:rsidRPr="00DF6C74" w:rsidRDefault="004B50D8" w:rsidP="00830279">
      <w:pPr>
        <w:spacing w:after="0" w:line="240" w:lineRule="auto"/>
        <w:jc w:val="both"/>
        <w:rPr>
          <w:rFonts w:ascii="Garamond" w:hAnsi="Garamond" w:cs="Times New Roman"/>
          <w:sz w:val="24"/>
          <w:szCs w:val="24"/>
        </w:rPr>
      </w:pPr>
    </w:p>
    <w:p w:rsidR="00A758AD" w:rsidRPr="00DF6C74" w:rsidRDefault="00A758AD" w:rsidP="00ED5BD7">
      <w:pPr>
        <w:pStyle w:val="Listaszerbekezds"/>
        <w:numPr>
          <w:ilvl w:val="0"/>
          <w:numId w:val="17"/>
        </w:num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Biztos bevételi forrás a költségvetési támogatással le nem fedezett üzemeltetési és – pályázati forrás hiányában – fejlesztési feladatok finanszírozására. (Ez esetünkben az építményadó mértékének folyamatos figyelésével, és valorizációjával biztosítható: 2007. év óta az építményadó mértékében változás nem történt, valorizációra nem került sor, így a 2025. évi mértékemeléssel a kiesett bevétel </w:t>
      </w:r>
      <w:r w:rsidR="002F6F4B" w:rsidRPr="00DF6C74">
        <w:rPr>
          <w:rFonts w:ascii="Garamond" w:hAnsi="Garamond" w:cs="Times New Roman"/>
          <w:sz w:val="24"/>
          <w:szCs w:val="24"/>
        </w:rPr>
        <w:t xml:space="preserve">egy része </w:t>
      </w:r>
      <w:r w:rsidRPr="00DF6C74">
        <w:rPr>
          <w:rFonts w:ascii="Garamond" w:hAnsi="Garamond" w:cs="Times New Roman"/>
          <w:sz w:val="24"/>
          <w:szCs w:val="24"/>
        </w:rPr>
        <w:t>pótolható.)</w:t>
      </w:r>
    </w:p>
    <w:p w:rsidR="00A758AD" w:rsidRPr="00DF6C74" w:rsidRDefault="00A758AD" w:rsidP="00ED5BD7">
      <w:pPr>
        <w:pStyle w:val="Listaszerbekezds"/>
        <w:numPr>
          <w:ilvl w:val="0"/>
          <w:numId w:val="17"/>
        </w:num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Megvalósuljon az igazságos teher-eloszlás, melyet a differenciált építményadó mértékrendszer is szolgál (központi területen lévő ingatlanok, üdülőingatlanok, szolgáltatási tevékenységre szolgáló </w:t>
      </w:r>
      <w:proofErr w:type="gramStart"/>
      <w:r w:rsidRPr="00DF6C74">
        <w:rPr>
          <w:rFonts w:ascii="Garamond" w:hAnsi="Garamond" w:cs="Times New Roman"/>
          <w:sz w:val="24"/>
          <w:szCs w:val="24"/>
        </w:rPr>
        <w:t>ingatlanok,</w:t>
      </w:r>
      <w:proofErr w:type="gramEnd"/>
      <w:r w:rsidRPr="00DF6C74">
        <w:rPr>
          <w:rFonts w:ascii="Garamond" w:hAnsi="Garamond" w:cs="Times New Roman"/>
          <w:sz w:val="24"/>
          <w:szCs w:val="24"/>
        </w:rPr>
        <w:t xml:space="preserve"> stb. eltérő adómértéke, életvitelszerű lakhatás esetén a mentesség a helyi adókról szóló 1990. évi C. törvény – a továbbiakban: </w:t>
      </w:r>
      <w:proofErr w:type="spellStart"/>
      <w:r w:rsidRPr="00DF6C74">
        <w:rPr>
          <w:rFonts w:ascii="Garamond" w:hAnsi="Garamond" w:cs="Times New Roman"/>
          <w:sz w:val="24"/>
          <w:szCs w:val="24"/>
        </w:rPr>
        <w:t>Htv</w:t>
      </w:r>
      <w:proofErr w:type="spellEnd"/>
      <w:r w:rsidRPr="00DF6C74">
        <w:rPr>
          <w:rFonts w:ascii="Garamond" w:hAnsi="Garamond" w:cs="Times New Roman"/>
          <w:sz w:val="24"/>
          <w:szCs w:val="24"/>
        </w:rPr>
        <w:t>. –  szerinti lakás fogalmához kötése.)</w:t>
      </w:r>
    </w:p>
    <w:p w:rsidR="00A758AD" w:rsidRPr="00DF6C74" w:rsidRDefault="00A758AD" w:rsidP="00ED5BD7">
      <w:pPr>
        <w:pStyle w:val="Listaszerbekezds"/>
        <w:numPr>
          <w:ilvl w:val="0"/>
          <w:numId w:val="17"/>
        </w:num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Ne hasson az adórendelet a vállalkozások fejlesztési elképzelései ellen, azaz a vállalkozások ingatlanjainak túlzó adóztatása ne történjen meg. (A helyi adókról szóló önkormányzati rendeletben ezt a célt szolgálja azon szolgáltatási tevékenységet végző vállalkozások adótétele, akik az építményadó mellett telekadót is fizetnek, valamint az </w:t>
      </w:r>
      <w:r w:rsidR="006D2428" w:rsidRPr="00DF6C74">
        <w:rPr>
          <w:rFonts w:ascii="Garamond" w:hAnsi="Garamond" w:cs="Times New Roman"/>
          <w:sz w:val="24"/>
          <w:szCs w:val="24"/>
        </w:rPr>
        <w:t>I</w:t>
      </w:r>
      <w:r w:rsidRPr="00DF6C74">
        <w:rPr>
          <w:rFonts w:ascii="Garamond" w:hAnsi="Garamond" w:cs="Times New Roman"/>
          <w:sz w:val="24"/>
          <w:szCs w:val="24"/>
        </w:rPr>
        <w:t>pari park övezetben ingatlant vásárló vállalkozások eltérő telekadó mértéke.)</w:t>
      </w:r>
    </w:p>
    <w:p w:rsidR="004B50D8" w:rsidRPr="00DF6C74" w:rsidRDefault="004B50D8" w:rsidP="00830279">
      <w:pPr>
        <w:spacing w:after="0" w:line="240" w:lineRule="auto"/>
        <w:jc w:val="both"/>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Az adóhatóság részéről is szükséges intézkedéseket tenni az adófizetési morál javítása érdekében:</w:t>
      </w:r>
    </w:p>
    <w:p w:rsidR="004B50D8" w:rsidRPr="00DF6C74" w:rsidRDefault="004B50D8" w:rsidP="00830279">
      <w:pPr>
        <w:spacing w:after="0" w:line="240" w:lineRule="auto"/>
        <w:jc w:val="both"/>
        <w:rPr>
          <w:rFonts w:ascii="Garamond" w:hAnsi="Garamond" w:cs="Times New Roman"/>
          <w:sz w:val="24"/>
          <w:szCs w:val="24"/>
        </w:rPr>
      </w:pPr>
    </w:p>
    <w:p w:rsidR="00A758AD" w:rsidRPr="00DF6C74" w:rsidRDefault="00A758AD" w:rsidP="00ED5BD7">
      <w:pPr>
        <w:pStyle w:val="Listaszerbekezds"/>
        <w:numPr>
          <w:ilvl w:val="0"/>
          <w:numId w:val="17"/>
        </w:numPr>
        <w:spacing w:after="0" w:line="240" w:lineRule="auto"/>
        <w:jc w:val="both"/>
        <w:rPr>
          <w:rFonts w:ascii="Garamond" w:hAnsi="Garamond" w:cs="Times New Roman"/>
          <w:sz w:val="24"/>
          <w:szCs w:val="24"/>
        </w:rPr>
      </w:pPr>
      <w:r w:rsidRPr="00DF6C74">
        <w:rPr>
          <w:rFonts w:ascii="Garamond" w:hAnsi="Garamond" w:cs="Times New Roman"/>
          <w:sz w:val="24"/>
          <w:szCs w:val="24"/>
        </w:rPr>
        <w:t>rendszeres tájékozódás a kintlévőségek nagyságáról, a beszedésre tett intézkedésekről, végrehajtások megindítása, végrehajtási cselekmények alkalmazása;</w:t>
      </w:r>
    </w:p>
    <w:p w:rsidR="00A758AD" w:rsidRPr="00DF6C74" w:rsidRDefault="00A758AD" w:rsidP="00ED5BD7">
      <w:pPr>
        <w:pStyle w:val="Listaszerbekezds"/>
        <w:numPr>
          <w:ilvl w:val="0"/>
          <w:numId w:val="17"/>
        </w:numPr>
        <w:spacing w:after="0" w:line="240" w:lineRule="auto"/>
        <w:jc w:val="both"/>
        <w:rPr>
          <w:rFonts w:ascii="Garamond" w:hAnsi="Garamond" w:cs="Times New Roman"/>
          <w:sz w:val="24"/>
          <w:szCs w:val="24"/>
        </w:rPr>
      </w:pPr>
      <w:r w:rsidRPr="00DF6C74">
        <w:rPr>
          <w:rFonts w:ascii="Garamond" w:hAnsi="Garamond" w:cs="Times New Roman"/>
          <w:sz w:val="24"/>
          <w:szCs w:val="24"/>
        </w:rPr>
        <w:t>adóalanyok teljes köre adóztatásra kerüljön, tájékoztatás az adóalanyi kör adatbejelentési kötelezettsége teljesítéséről, nyilvántartások egyeztetése;</w:t>
      </w:r>
    </w:p>
    <w:p w:rsidR="00A758AD" w:rsidRPr="00DF6C74" w:rsidRDefault="00A758AD" w:rsidP="00ED5BD7">
      <w:pPr>
        <w:pStyle w:val="Listaszerbekezds"/>
        <w:numPr>
          <w:ilvl w:val="0"/>
          <w:numId w:val="17"/>
        </w:numPr>
        <w:spacing w:after="0" w:line="240" w:lineRule="auto"/>
        <w:jc w:val="both"/>
        <w:rPr>
          <w:rFonts w:ascii="Garamond" w:hAnsi="Garamond" w:cs="Times New Roman"/>
          <w:sz w:val="24"/>
          <w:szCs w:val="24"/>
        </w:rPr>
      </w:pPr>
      <w:r w:rsidRPr="00DF6C74">
        <w:rPr>
          <w:rFonts w:ascii="Garamond" w:hAnsi="Garamond" w:cs="Times New Roman"/>
          <w:sz w:val="24"/>
          <w:szCs w:val="24"/>
        </w:rPr>
        <w:t>adóalanyok tájékoztatása az adóbevételek felhasználásáról, mivel a felhasználási cél és eredményei segítik az önkéntes befizetést.</w:t>
      </w:r>
    </w:p>
    <w:p w:rsidR="004B50D8" w:rsidRPr="00DF6C74" w:rsidRDefault="004B50D8" w:rsidP="00830279">
      <w:pPr>
        <w:spacing w:after="0" w:line="240" w:lineRule="auto"/>
        <w:jc w:val="both"/>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lastRenderedPageBreak/>
        <w:t xml:space="preserve">Utóbbi időben megnövekedett a Polgármesteri Hivatal irányába azon adatkérések, közérdekű bejelentések száma, amelyek az adóbevétel felhasználásához kapcsolódnak, így az előbb megjelölt cél tekintetében a hiteles tájékoztatás mindenképpen a Hivatal kiemelt feladataihoz kapcsolódik. </w:t>
      </w:r>
    </w:p>
    <w:p w:rsidR="004B50D8" w:rsidRPr="00DF6C74" w:rsidRDefault="004B50D8" w:rsidP="00830279">
      <w:pPr>
        <w:spacing w:after="0" w:line="240" w:lineRule="auto"/>
        <w:jc w:val="both"/>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Az adópolitikai célkitűzések között szükséges továbbá megemlíteni a helyi iparűzési adó többlet alapján meghatározandó fizetési kötelezettséget. Magyarország 2025. évi központi költségvetésének megalapozásáról szóló 2024. évi LXXIV. törvény 247. §-a szerint a szolidaritási hozzájárulást teljesítő önkormányzat a tárgyévi befolyó és a tárgyévet megelőző évben befolyt helyi iparűzési adóbevétele közötti többletnek a tárgyévi és a tárgyévet megelőző szolidaritási hozzájárulás különbözetével korrigált összegét befizeti a Területfejlesztési Alapba. A Területfejlesztési Alapból kerül biztosításra a Versenyképes Járások Program megvalósításának a fedezete. Harkány Város Önkormányzata szolidaritási hozzájárulás megfizetésére kötelezett, így minden évben érintheti majd az iparűzési adó többlethez kapcsolódó fizetési kötelezettség, a hozzájárulás mértéke azonban változó.</w:t>
      </w:r>
    </w:p>
    <w:p w:rsidR="004B50D8" w:rsidRPr="00DF6C74" w:rsidRDefault="004B50D8" w:rsidP="00830279">
      <w:pPr>
        <w:spacing w:after="0" w:line="240" w:lineRule="auto"/>
        <w:jc w:val="both"/>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Az életvitelszerű lakhatás esetén a mentesség </w:t>
      </w:r>
      <w:proofErr w:type="spellStart"/>
      <w:r w:rsidRPr="00DF6C74">
        <w:rPr>
          <w:rFonts w:ascii="Garamond" w:hAnsi="Garamond" w:cs="Times New Roman"/>
          <w:sz w:val="24"/>
          <w:szCs w:val="24"/>
        </w:rPr>
        <w:t>Htv</w:t>
      </w:r>
      <w:proofErr w:type="spellEnd"/>
      <w:r w:rsidRPr="00DF6C74">
        <w:rPr>
          <w:rFonts w:ascii="Garamond" w:hAnsi="Garamond" w:cs="Times New Roman"/>
          <w:sz w:val="24"/>
          <w:szCs w:val="24"/>
        </w:rPr>
        <w:t xml:space="preserve">. szerinti lakás fogalmához kötése jellemzően az </w:t>
      </w:r>
      <w:proofErr w:type="spellStart"/>
      <w:r w:rsidRPr="00DF6C74">
        <w:rPr>
          <w:rFonts w:ascii="Garamond" w:hAnsi="Garamond" w:cs="Times New Roman"/>
          <w:sz w:val="24"/>
          <w:szCs w:val="24"/>
        </w:rPr>
        <w:t>Üh</w:t>
      </w:r>
      <w:proofErr w:type="spellEnd"/>
      <w:r w:rsidRPr="00DF6C74">
        <w:rPr>
          <w:rFonts w:ascii="Garamond" w:hAnsi="Garamond" w:cs="Times New Roman"/>
          <w:sz w:val="24"/>
          <w:szCs w:val="24"/>
        </w:rPr>
        <w:t xml:space="preserve">. és az </w:t>
      </w:r>
      <w:proofErr w:type="spellStart"/>
      <w:r w:rsidRPr="00DF6C74">
        <w:rPr>
          <w:rFonts w:ascii="Garamond" w:hAnsi="Garamond" w:cs="Times New Roman"/>
          <w:sz w:val="24"/>
          <w:szCs w:val="24"/>
        </w:rPr>
        <w:t>Üü</w:t>
      </w:r>
      <w:proofErr w:type="spellEnd"/>
      <w:r w:rsidRPr="00DF6C74">
        <w:rPr>
          <w:rFonts w:ascii="Garamond" w:hAnsi="Garamond" w:cs="Times New Roman"/>
          <w:sz w:val="24"/>
          <w:szCs w:val="24"/>
        </w:rPr>
        <w:t xml:space="preserve">. övezetben életvitelszerűen lakó adózók adófizetési kötelezettségét érintette, ezért az adórendelet módosítással egyidejűleg a képviselő-testület meghozta azon határozatát, amelyben Harkány Város Önkormányzat Képviselő-testülete úgy döntött, hogy a 2025. évi költségvetés tervezésekor a költségvetésben az </w:t>
      </w:r>
      <w:proofErr w:type="spellStart"/>
      <w:r w:rsidRPr="00DF6C74">
        <w:rPr>
          <w:rFonts w:ascii="Garamond" w:hAnsi="Garamond" w:cs="Times New Roman"/>
          <w:sz w:val="24"/>
          <w:szCs w:val="24"/>
        </w:rPr>
        <w:t>Üh</w:t>
      </w:r>
      <w:proofErr w:type="spellEnd"/>
      <w:r w:rsidRPr="00DF6C74">
        <w:rPr>
          <w:rFonts w:ascii="Garamond" w:hAnsi="Garamond" w:cs="Times New Roman"/>
          <w:sz w:val="24"/>
          <w:szCs w:val="24"/>
        </w:rPr>
        <w:t>. övezetre (víkendtelepre) vonatkozóan 15 millió forintot különítsen el településüzemeltetési, valamint beruházási- fejlesztési feladatok ellátásra.</w:t>
      </w:r>
      <w:r w:rsidR="009710A4" w:rsidRPr="00DF6C74">
        <w:rPr>
          <w:rFonts w:ascii="Garamond" w:hAnsi="Garamond" w:cs="Times New Roman"/>
          <w:sz w:val="24"/>
          <w:szCs w:val="24"/>
        </w:rPr>
        <w:t xml:space="preserve"> Megnőtt az övezetek lakosságszáma, így az onnan érkező településüzemeltetési problémák száma is. A képviselő-testület ennek érdekében a 2025. évtől – költségvetési lehetőségeinek a </w:t>
      </w:r>
      <w:proofErr w:type="gramStart"/>
      <w:r w:rsidR="009710A4" w:rsidRPr="00DF6C74">
        <w:rPr>
          <w:rFonts w:ascii="Garamond" w:hAnsi="Garamond" w:cs="Times New Roman"/>
          <w:sz w:val="24"/>
          <w:szCs w:val="24"/>
        </w:rPr>
        <w:t>figyelembe vétele</w:t>
      </w:r>
      <w:proofErr w:type="gramEnd"/>
      <w:r w:rsidR="009710A4" w:rsidRPr="00DF6C74">
        <w:rPr>
          <w:rFonts w:ascii="Garamond" w:hAnsi="Garamond" w:cs="Times New Roman"/>
          <w:sz w:val="24"/>
          <w:szCs w:val="24"/>
        </w:rPr>
        <w:t xml:space="preserve"> mellett – minden évben tervezi az </w:t>
      </w:r>
      <w:proofErr w:type="spellStart"/>
      <w:r w:rsidR="009710A4" w:rsidRPr="00DF6C74">
        <w:rPr>
          <w:rFonts w:ascii="Garamond" w:hAnsi="Garamond" w:cs="Times New Roman"/>
          <w:sz w:val="24"/>
          <w:szCs w:val="24"/>
        </w:rPr>
        <w:t>Üh</w:t>
      </w:r>
      <w:proofErr w:type="spellEnd"/>
      <w:r w:rsidR="009710A4" w:rsidRPr="00DF6C74">
        <w:rPr>
          <w:rFonts w:ascii="Garamond" w:hAnsi="Garamond" w:cs="Times New Roman"/>
          <w:sz w:val="24"/>
          <w:szCs w:val="24"/>
        </w:rPr>
        <w:t>. övezet ezirányú fejlesztését a fenti határozatnak megfelelően.</w:t>
      </w:r>
    </w:p>
    <w:p w:rsidR="004B50D8" w:rsidRPr="00DF6C74" w:rsidRDefault="004B50D8" w:rsidP="00830279">
      <w:pPr>
        <w:spacing w:after="0" w:line="240" w:lineRule="auto"/>
        <w:jc w:val="both"/>
        <w:rPr>
          <w:rFonts w:ascii="Garamond" w:hAnsi="Garamond" w:cs="Times New Roman"/>
          <w:sz w:val="24"/>
          <w:szCs w:val="24"/>
        </w:rPr>
      </w:pPr>
    </w:p>
    <w:p w:rsidR="00A758AD" w:rsidRPr="00DF6C74" w:rsidRDefault="00A758AD" w:rsidP="00F04076">
      <w:pPr>
        <w:pStyle w:val="Cmsor2"/>
        <w:jc w:val="both"/>
        <w:rPr>
          <w:rFonts w:ascii="Garamond" w:hAnsi="Garamond" w:cs="Times New Roman"/>
          <w:b/>
          <w:bCs/>
          <w:caps/>
          <w:color w:val="auto"/>
          <w:sz w:val="24"/>
          <w:szCs w:val="24"/>
        </w:rPr>
      </w:pPr>
      <w:bookmarkStart w:id="36" w:name="_Toc194042162"/>
      <w:r w:rsidRPr="00DF6C74">
        <w:rPr>
          <w:rFonts w:ascii="Garamond" w:hAnsi="Garamond" w:cs="Times New Roman"/>
          <w:b/>
          <w:bCs/>
          <w:caps/>
          <w:color w:val="auto"/>
          <w:sz w:val="24"/>
          <w:szCs w:val="24"/>
        </w:rPr>
        <w:t>V.3. Egyéb költségvetési bevételek és finanszírozási bevételek</w:t>
      </w:r>
      <w:bookmarkEnd w:id="36"/>
    </w:p>
    <w:p w:rsidR="004B50D8" w:rsidRPr="00DF6C74" w:rsidRDefault="004B50D8" w:rsidP="00830279">
      <w:pPr>
        <w:spacing w:after="0" w:line="240" w:lineRule="auto"/>
        <w:jc w:val="both"/>
        <w:rPr>
          <w:rFonts w:ascii="Garamond" w:hAnsi="Garamond" w:cs="Times New Roman"/>
          <w:b/>
          <w:bCs/>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A fentiekben már kifejtésre került, hogy az Önkormányzat bevételeinek jelentős hányadát a saját bevételek adják.</w:t>
      </w:r>
    </w:p>
    <w:p w:rsidR="004B50D8" w:rsidRPr="00DF6C74" w:rsidRDefault="004B50D8" w:rsidP="00830279">
      <w:pPr>
        <w:spacing w:after="0" w:line="240" w:lineRule="auto"/>
        <w:jc w:val="both"/>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Harkány Város Önkormányzat Képviselő-testülete az államháztartásról szóló 2011. évi CXCV. törvény 29/A. §-</w:t>
      </w:r>
      <w:proofErr w:type="spellStart"/>
      <w:r w:rsidRPr="00DF6C74">
        <w:rPr>
          <w:rFonts w:ascii="Garamond" w:hAnsi="Garamond" w:cs="Times New Roman"/>
          <w:sz w:val="24"/>
          <w:szCs w:val="24"/>
        </w:rPr>
        <w:t>ában</w:t>
      </w:r>
      <w:proofErr w:type="spellEnd"/>
      <w:r w:rsidRPr="00DF6C74">
        <w:rPr>
          <w:rFonts w:ascii="Garamond" w:hAnsi="Garamond" w:cs="Times New Roman"/>
          <w:sz w:val="24"/>
          <w:szCs w:val="24"/>
        </w:rPr>
        <w:t xml:space="preserve"> foglalt rendelkezésre tekintettel saját bevételeinek, és az adósságot keletkeztető ügyleteiből eredő fizetési kötelezettségeinek a költségvetési évet követő három évre várható összegét az alábbiak szerint állapította meg a 2025. évre vonatkozó költségvetési rendeletének elfogadását megelőzően:</w:t>
      </w:r>
    </w:p>
    <w:p w:rsidR="004B50D8" w:rsidRPr="00DF6C74" w:rsidRDefault="004B50D8" w:rsidP="00830279">
      <w:pPr>
        <w:spacing w:after="0" w:line="240" w:lineRule="auto"/>
        <w:jc w:val="both"/>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noProof/>
          <w:sz w:val="24"/>
          <w:szCs w:val="24"/>
        </w:rPr>
        <w:lastRenderedPageBreak/>
        <w:drawing>
          <wp:inline distT="0" distB="0" distL="0" distR="0" wp14:anchorId="051A67B7" wp14:editId="61098902">
            <wp:extent cx="5760720" cy="4260850"/>
            <wp:effectExtent l="0" t="0" r="0" b="6350"/>
            <wp:docPr id="1791819303"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4260850"/>
                    </a:xfrm>
                    <a:prstGeom prst="rect">
                      <a:avLst/>
                    </a:prstGeom>
                    <a:noFill/>
                    <a:ln>
                      <a:noFill/>
                    </a:ln>
                  </pic:spPr>
                </pic:pic>
              </a:graphicData>
            </a:graphic>
          </wp:inline>
        </w:drawing>
      </w:r>
    </w:p>
    <w:p w:rsidR="004B50D8" w:rsidRPr="00DF6C74" w:rsidRDefault="00F555F1" w:rsidP="00F555F1">
      <w:pPr>
        <w:spacing w:after="0" w:line="240" w:lineRule="auto"/>
        <w:jc w:val="right"/>
        <w:rPr>
          <w:rFonts w:ascii="Garamond" w:hAnsi="Garamond" w:cs="Times New Roman"/>
          <w:i/>
          <w:iCs/>
          <w:sz w:val="20"/>
          <w:szCs w:val="20"/>
        </w:rPr>
      </w:pPr>
      <w:r w:rsidRPr="00DF6C74">
        <w:rPr>
          <w:rFonts w:ascii="Garamond" w:hAnsi="Garamond" w:cs="Times New Roman"/>
          <w:i/>
          <w:iCs/>
          <w:sz w:val="20"/>
          <w:szCs w:val="20"/>
        </w:rPr>
        <w:t>Forrás: Harkány Város Önkormányzat Képviselő-testületének 9/2025. (II. 13.) határozata</w:t>
      </w:r>
    </w:p>
    <w:p w:rsidR="00F555F1" w:rsidRPr="00DF6C74" w:rsidRDefault="00F555F1" w:rsidP="00830279">
      <w:pPr>
        <w:spacing w:after="0" w:line="240" w:lineRule="auto"/>
        <w:jc w:val="both"/>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Az Önkormányzatnak </w:t>
      </w:r>
      <w:r w:rsidR="005D7676" w:rsidRPr="00DF6C74">
        <w:rPr>
          <w:rFonts w:ascii="Garamond" w:hAnsi="Garamond" w:cs="Times New Roman"/>
          <w:sz w:val="24"/>
          <w:szCs w:val="24"/>
        </w:rPr>
        <w:t>a gazdasági program elkészítésekor</w:t>
      </w:r>
      <w:r w:rsidRPr="00DF6C74">
        <w:rPr>
          <w:rFonts w:ascii="Garamond" w:hAnsi="Garamond" w:cs="Times New Roman"/>
          <w:sz w:val="24"/>
          <w:szCs w:val="24"/>
        </w:rPr>
        <w:t xml:space="preserve"> is folyamatban van pályázati beruházása (Piac</w:t>
      </w:r>
      <w:r w:rsidR="002F6F4B" w:rsidRPr="00DF6C74">
        <w:rPr>
          <w:rFonts w:ascii="Garamond" w:hAnsi="Garamond" w:cs="Times New Roman"/>
          <w:sz w:val="24"/>
          <w:szCs w:val="24"/>
        </w:rPr>
        <w:t>csarnok</w:t>
      </w:r>
      <w:r w:rsidRPr="00DF6C74">
        <w:rPr>
          <w:rFonts w:ascii="Garamond" w:hAnsi="Garamond" w:cs="Times New Roman"/>
          <w:sz w:val="24"/>
          <w:szCs w:val="24"/>
        </w:rPr>
        <w:t xml:space="preserve">). Benyújtásra került továbbá a „Helyi humán fejlesztések” c., TOP_Plusz-3.1.3-23 kódszámú felhívásra pályázat, melynek megvalósítása a program megvalósulásának időszakára esik. Döntött továbbá a testület a DIMOP Plusz-2.1.1-24 kódszámú, Energia menedzsment rendszerek fejlesztése és bevezetése önkormányzatok számára c pályázat benyújtásáról. Valamennyi pályázat 100 %-os támogatási intenzitású, megvalósítási időszakuk is jelen gazdasági program időszakára esik. </w:t>
      </w:r>
    </w:p>
    <w:p w:rsidR="004B50D8" w:rsidRPr="00DF6C74" w:rsidRDefault="004B50D8" w:rsidP="00830279">
      <w:pPr>
        <w:spacing w:after="0" w:line="240" w:lineRule="auto"/>
        <w:jc w:val="both"/>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Leszögezhetjük tehát azt, hogy hitelfelvétel nélkül, minél több pályázati forrás vagy saját forrás felhasználásával kerüljenek megvalósításra a jelen gazdasági programban meghatározott célok. Az Önkormányzat folyószámlahitelkerete minden évben megújításra kerül, de hitel felhasználására a költségvetés folyamatos nyomon követese és a takarékos működésre törekvés mellett nem volt szükség.</w:t>
      </w:r>
    </w:p>
    <w:p w:rsidR="004B50D8" w:rsidRPr="00DF6C74" w:rsidRDefault="004B50D8" w:rsidP="00830279">
      <w:pPr>
        <w:spacing w:after="0" w:line="240" w:lineRule="auto"/>
        <w:jc w:val="both"/>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A működési bevételek tekintetében a 2025. évtől minimális emelkedést vár az önkormányzat, tekintettel arra, hogy a parkolás tekintetében a napijegyek vonatkozásában emelés történt. A vagyonhasznosításból származó bevételek növekedése az ingatlan értékesítések bevételeiből érhető el.</w:t>
      </w:r>
    </w:p>
    <w:p w:rsidR="004B50D8" w:rsidRPr="00DF6C74" w:rsidRDefault="004B50D8" w:rsidP="00830279">
      <w:pPr>
        <w:spacing w:after="0" w:line="240" w:lineRule="auto"/>
        <w:jc w:val="both"/>
        <w:rPr>
          <w:rFonts w:ascii="Garamond" w:hAnsi="Garamond" w:cs="Times New Roman"/>
          <w:sz w:val="24"/>
          <w:szCs w:val="24"/>
        </w:rPr>
      </w:pPr>
    </w:p>
    <w:p w:rsidR="00A758AD" w:rsidRPr="00DF6C74" w:rsidRDefault="00A758AD"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Itt kívánjuk megemlíteni, hogy a lakosságszám emelkedéséből adódóan növekedő külterületi lakosság részéről érkezett jelzések miatt szükséges megvizsgálni az útépítési érdekeltségi hozzájárulás bevezetésének lehetőségét, melyet már a 2025. évre vonatkozó munkatervben is jeleztünk.</w:t>
      </w:r>
    </w:p>
    <w:p w:rsidR="004B50D8" w:rsidRPr="00DF6C74" w:rsidRDefault="004B50D8" w:rsidP="00830279">
      <w:pPr>
        <w:spacing w:after="0" w:line="240" w:lineRule="auto"/>
        <w:rPr>
          <w:rFonts w:ascii="Garamond" w:hAnsi="Garamond" w:cs="Times New Roman"/>
          <w:b/>
          <w:bCs/>
          <w:sz w:val="24"/>
          <w:szCs w:val="24"/>
        </w:rPr>
      </w:pPr>
      <w:r w:rsidRPr="00DF6C74">
        <w:rPr>
          <w:rFonts w:ascii="Garamond" w:hAnsi="Garamond" w:cs="Times New Roman"/>
          <w:b/>
          <w:bCs/>
          <w:sz w:val="24"/>
          <w:szCs w:val="24"/>
        </w:rPr>
        <w:br w:type="page"/>
      </w:r>
    </w:p>
    <w:p w:rsidR="00A758AD" w:rsidRPr="00DF6C74" w:rsidRDefault="004B50D8" w:rsidP="007A0937">
      <w:pPr>
        <w:pStyle w:val="Cmsor1"/>
        <w:jc w:val="center"/>
        <w:rPr>
          <w:rFonts w:ascii="Garamond" w:hAnsi="Garamond" w:cs="Times New Roman"/>
          <w:b/>
          <w:bCs/>
          <w:caps/>
          <w:color w:val="auto"/>
          <w:sz w:val="24"/>
          <w:szCs w:val="24"/>
        </w:rPr>
      </w:pPr>
      <w:bookmarkStart w:id="37" w:name="_Toc194042163"/>
      <w:r w:rsidRPr="00DF6C74">
        <w:rPr>
          <w:rFonts w:ascii="Garamond" w:hAnsi="Garamond" w:cs="Times New Roman"/>
          <w:b/>
          <w:bCs/>
          <w:caps/>
          <w:color w:val="auto"/>
          <w:sz w:val="24"/>
          <w:szCs w:val="24"/>
        </w:rPr>
        <w:lastRenderedPageBreak/>
        <w:t>VI. Összefoglalás</w:t>
      </w:r>
      <w:bookmarkEnd w:id="37"/>
    </w:p>
    <w:p w:rsidR="00D5525A" w:rsidRPr="00DF6C74" w:rsidRDefault="00D5525A" w:rsidP="00830279">
      <w:pPr>
        <w:spacing w:after="0" w:line="240" w:lineRule="auto"/>
        <w:rPr>
          <w:rFonts w:ascii="Garamond" w:hAnsi="Garamond" w:cs="Times New Roman"/>
          <w:b/>
          <w:bCs/>
          <w:sz w:val="24"/>
          <w:szCs w:val="24"/>
        </w:rPr>
      </w:pPr>
    </w:p>
    <w:p w:rsidR="003D4539" w:rsidRPr="00DF6C74" w:rsidRDefault="003D4539"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 xml:space="preserve">A lakossági igények folyamatos számbavétele, a </w:t>
      </w:r>
      <w:r w:rsidR="005D7676" w:rsidRPr="00DF6C74">
        <w:rPr>
          <w:rFonts w:ascii="Garamond" w:hAnsi="Garamond" w:cs="Times New Roman"/>
          <w:sz w:val="24"/>
          <w:szCs w:val="24"/>
        </w:rPr>
        <w:t>város</w:t>
      </w:r>
      <w:r w:rsidRPr="00DF6C74">
        <w:rPr>
          <w:rFonts w:ascii="Garamond" w:hAnsi="Garamond" w:cs="Times New Roman"/>
          <w:sz w:val="24"/>
          <w:szCs w:val="24"/>
        </w:rPr>
        <w:t>üzemeltetési osztály részéről elvégzett alapos felmérések, felülvizsgálatok és a település idegenforgalomra</w:t>
      </w:r>
      <w:r w:rsidR="00830279" w:rsidRPr="00DF6C74">
        <w:rPr>
          <w:rFonts w:ascii="Garamond" w:hAnsi="Garamond" w:cs="Times New Roman"/>
          <w:sz w:val="24"/>
          <w:szCs w:val="24"/>
        </w:rPr>
        <w:t xml:space="preserve">, gyógyászati ellátásra </w:t>
      </w:r>
      <w:r w:rsidRPr="00DF6C74">
        <w:rPr>
          <w:rFonts w:ascii="Garamond" w:hAnsi="Garamond" w:cs="Times New Roman"/>
          <w:sz w:val="24"/>
          <w:szCs w:val="24"/>
        </w:rPr>
        <w:t xml:space="preserve">támaszkodó jellege alapján, összhangban az integrált településfejlesztési stratégiával kerültek meghatározásra a 2025-2029. években elérendő </w:t>
      </w:r>
      <w:r w:rsidR="00830279" w:rsidRPr="00DF6C74">
        <w:rPr>
          <w:rFonts w:ascii="Garamond" w:hAnsi="Garamond" w:cs="Times New Roman"/>
          <w:sz w:val="24"/>
          <w:szCs w:val="24"/>
        </w:rPr>
        <w:t>fejlesztések</w:t>
      </w:r>
      <w:r w:rsidRPr="00DF6C74">
        <w:rPr>
          <w:rFonts w:ascii="Garamond" w:hAnsi="Garamond" w:cs="Times New Roman"/>
          <w:sz w:val="24"/>
          <w:szCs w:val="24"/>
        </w:rPr>
        <w:t>.</w:t>
      </w:r>
      <w:r w:rsidR="00830279" w:rsidRPr="00DF6C74">
        <w:rPr>
          <w:rFonts w:ascii="Garamond" w:hAnsi="Garamond" w:cs="Times New Roman"/>
          <w:sz w:val="24"/>
          <w:szCs w:val="24"/>
        </w:rPr>
        <w:t xml:space="preserve"> A fejlesztési irányok csoportosítása az ITS-ben meghatározott elvek alapján került rögzítésre. </w:t>
      </w:r>
    </w:p>
    <w:p w:rsidR="003D4539" w:rsidRPr="00DF6C74" w:rsidRDefault="003D4539" w:rsidP="00830279">
      <w:pPr>
        <w:spacing w:after="0" w:line="240" w:lineRule="auto"/>
        <w:jc w:val="both"/>
        <w:rPr>
          <w:rFonts w:ascii="Garamond" w:hAnsi="Garamond" w:cs="Times New Roman"/>
          <w:sz w:val="24"/>
          <w:szCs w:val="24"/>
        </w:rPr>
      </w:pPr>
    </w:p>
    <w:p w:rsidR="00D5525A" w:rsidRPr="00DF6C74" w:rsidRDefault="003D4539" w:rsidP="00830279">
      <w:pPr>
        <w:spacing w:after="0" w:line="240" w:lineRule="auto"/>
        <w:jc w:val="both"/>
        <w:rPr>
          <w:rFonts w:ascii="Garamond" w:hAnsi="Garamond" w:cs="Times New Roman"/>
          <w:sz w:val="24"/>
          <w:szCs w:val="24"/>
        </w:rPr>
      </w:pPr>
      <w:r w:rsidRPr="00DF6C74">
        <w:rPr>
          <w:rFonts w:ascii="Garamond" w:hAnsi="Garamond" w:cs="Times New Roman"/>
          <w:sz w:val="24"/>
          <w:szCs w:val="24"/>
        </w:rPr>
        <w:t>A</w:t>
      </w:r>
      <w:r w:rsidR="00D5525A" w:rsidRPr="00DF6C74">
        <w:rPr>
          <w:rFonts w:ascii="Garamond" w:hAnsi="Garamond" w:cs="Times New Roman"/>
          <w:sz w:val="24"/>
          <w:szCs w:val="24"/>
        </w:rPr>
        <w:t xml:space="preserve"> jelenlegi gazdasági helyzetben a 2025-2029. évekre vonatkozóan is igyekszik az önkormányzat mindent megtenni annak érdekében, hogy az önkormányzati működésben jelentős változások ne következzenek be, a napi feladatokat minden intézmény el tudja látni és a város fejlődését előre mozdító fejlesztéseket is meg tudjunk valósítani.</w:t>
      </w:r>
    </w:p>
    <w:p w:rsidR="00D5525A" w:rsidRPr="00DF6C74" w:rsidRDefault="00D5525A" w:rsidP="00D5525A">
      <w:pPr>
        <w:spacing w:after="0" w:line="240" w:lineRule="auto"/>
        <w:rPr>
          <w:rFonts w:ascii="Garamond" w:hAnsi="Garamond" w:cs="Times New Roman"/>
          <w:sz w:val="24"/>
          <w:szCs w:val="24"/>
        </w:rPr>
      </w:pPr>
    </w:p>
    <w:p w:rsidR="00A758AD" w:rsidRPr="00DF6C74" w:rsidRDefault="00A758AD" w:rsidP="00B20907">
      <w:pPr>
        <w:spacing w:after="0" w:line="240" w:lineRule="auto"/>
        <w:jc w:val="both"/>
        <w:rPr>
          <w:rFonts w:ascii="Garamond" w:hAnsi="Garamond" w:cs="Times New Roman"/>
          <w:sz w:val="24"/>
          <w:szCs w:val="24"/>
        </w:rPr>
      </w:pPr>
    </w:p>
    <w:p w:rsidR="00A758AD" w:rsidRPr="00DF6C74" w:rsidRDefault="00A758AD" w:rsidP="00B20907">
      <w:pPr>
        <w:spacing w:after="0" w:line="240" w:lineRule="auto"/>
        <w:jc w:val="both"/>
        <w:rPr>
          <w:rFonts w:ascii="Garamond" w:hAnsi="Garamond" w:cs="Times New Roman"/>
          <w:sz w:val="24"/>
          <w:szCs w:val="24"/>
        </w:rPr>
      </w:pPr>
    </w:p>
    <w:p w:rsidR="00A758AD" w:rsidRPr="00DF6C74" w:rsidRDefault="00A758AD" w:rsidP="00B20907">
      <w:pPr>
        <w:spacing w:after="0" w:line="240" w:lineRule="auto"/>
        <w:jc w:val="both"/>
        <w:rPr>
          <w:rFonts w:ascii="Garamond" w:hAnsi="Garamond" w:cs="Times New Roman"/>
        </w:rPr>
      </w:pPr>
    </w:p>
    <w:sectPr w:rsidR="00A758AD" w:rsidRPr="00DF6C74" w:rsidSect="005D47A0">
      <w:footerReference w:type="default" r:id="rId13"/>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21AEF" w:rsidRDefault="00921AEF" w:rsidP="005D47A0">
      <w:pPr>
        <w:spacing w:after="0" w:line="240" w:lineRule="auto"/>
      </w:pPr>
      <w:r>
        <w:separator/>
      </w:r>
    </w:p>
  </w:endnote>
  <w:endnote w:type="continuationSeparator" w:id="0">
    <w:p w:rsidR="00921AEF" w:rsidRDefault="00921AEF" w:rsidP="005D47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18211119"/>
      <w:docPartObj>
        <w:docPartGallery w:val="Page Numbers (Bottom of Page)"/>
        <w:docPartUnique/>
      </w:docPartObj>
    </w:sdtPr>
    <w:sdtEndPr>
      <w:rPr>
        <w:rFonts w:ascii="Times New Roman" w:hAnsi="Times New Roman" w:cs="Times New Roman"/>
      </w:rPr>
    </w:sdtEndPr>
    <w:sdtContent>
      <w:p w:rsidR="005D47A0" w:rsidRPr="005D47A0" w:rsidRDefault="005D47A0">
        <w:pPr>
          <w:pStyle w:val="llb"/>
          <w:jc w:val="center"/>
          <w:rPr>
            <w:rFonts w:ascii="Times New Roman" w:hAnsi="Times New Roman" w:cs="Times New Roman"/>
          </w:rPr>
        </w:pPr>
        <w:r w:rsidRPr="005D47A0">
          <w:rPr>
            <w:rFonts w:ascii="Times New Roman" w:hAnsi="Times New Roman" w:cs="Times New Roman"/>
          </w:rPr>
          <w:fldChar w:fldCharType="begin"/>
        </w:r>
        <w:r w:rsidRPr="005D47A0">
          <w:rPr>
            <w:rFonts w:ascii="Times New Roman" w:hAnsi="Times New Roman" w:cs="Times New Roman"/>
          </w:rPr>
          <w:instrText>PAGE   \* MERGEFORMAT</w:instrText>
        </w:r>
        <w:r w:rsidRPr="005D47A0">
          <w:rPr>
            <w:rFonts w:ascii="Times New Roman" w:hAnsi="Times New Roman" w:cs="Times New Roman"/>
          </w:rPr>
          <w:fldChar w:fldCharType="separate"/>
        </w:r>
        <w:r w:rsidRPr="005D47A0">
          <w:rPr>
            <w:rFonts w:ascii="Times New Roman" w:hAnsi="Times New Roman" w:cs="Times New Roman"/>
          </w:rPr>
          <w:t>2</w:t>
        </w:r>
        <w:r w:rsidRPr="005D47A0">
          <w:rPr>
            <w:rFonts w:ascii="Times New Roman" w:hAnsi="Times New Roman" w:cs="Times New Roman"/>
          </w:rPr>
          <w:fldChar w:fldCharType="end"/>
        </w:r>
      </w:p>
    </w:sdtContent>
  </w:sdt>
  <w:p w:rsidR="005D47A0" w:rsidRDefault="005D47A0">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21AEF" w:rsidRDefault="00921AEF" w:rsidP="005D47A0">
      <w:pPr>
        <w:spacing w:after="0" w:line="240" w:lineRule="auto"/>
      </w:pPr>
      <w:r>
        <w:separator/>
      </w:r>
    </w:p>
  </w:footnote>
  <w:footnote w:type="continuationSeparator" w:id="0">
    <w:p w:rsidR="00921AEF" w:rsidRDefault="00921AEF" w:rsidP="005D47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C3568"/>
    <w:multiLevelType w:val="hybridMultilevel"/>
    <w:tmpl w:val="30C4463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15A509F9"/>
    <w:multiLevelType w:val="hybridMultilevel"/>
    <w:tmpl w:val="AC76A9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6C535D8"/>
    <w:multiLevelType w:val="hybridMultilevel"/>
    <w:tmpl w:val="B06812E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C761FFA"/>
    <w:multiLevelType w:val="hybridMultilevel"/>
    <w:tmpl w:val="521EC50C"/>
    <w:lvl w:ilvl="0" w:tplc="488818EE">
      <w:numFmt w:val="bullet"/>
      <w:lvlText w:val="-"/>
      <w:lvlJc w:val="left"/>
      <w:pPr>
        <w:tabs>
          <w:tab w:val="num" w:pos="567"/>
        </w:tabs>
        <w:ind w:left="567" w:hanging="397"/>
      </w:pPr>
      <w:rPr>
        <w:rFonts w:ascii="Calibri" w:eastAsia="Calibri" w:hAnsi="Calibri"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D24DFE"/>
    <w:multiLevelType w:val="hybridMultilevel"/>
    <w:tmpl w:val="AC3029C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EDC095C"/>
    <w:multiLevelType w:val="hybridMultilevel"/>
    <w:tmpl w:val="C6763964"/>
    <w:lvl w:ilvl="0" w:tplc="5F2A61E4">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24340B47"/>
    <w:multiLevelType w:val="hybridMultilevel"/>
    <w:tmpl w:val="93C8F77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51C607B"/>
    <w:multiLevelType w:val="hybridMultilevel"/>
    <w:tmpl w:val="10CA8D30"/>
    <w:lvl w:ilvl="0" w:tplc="040E0001">
      <w:start w:val="1"/>
      <w:numFmt w:val="bullet"/>
      <w:lvlText w:val=""/>
      <w:lvlJc w:val="left"/>
      <w:pPr>
        <w:tabs>
          <w:tab w:val="num" w:pos="567"/>
        </w:tabs>
        <w:ind w:left="567" w:hanging="39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90A67"/>
    <w:multiLevelType w:val="hybridMultilevel"/>
    <w:tmpl w:val="8E363684"/>
    <w:lvl w:ilvl="0" w:tplc="EB2CB208">
      <w:start w:val="1"/>
      <w:numFmt w:val="bullet"/>
      <w:lvlText w:val="-"/>
      <w:lvlJc w:val="left"/>
      <w:pPr>
        <w:ind w:left="720" w:hanging="360"/>
      </w:pPr>
      <w:rPr>
        <w:rFonts w:ascii="Garamond" w:eastAsiaTheme="minorHAnsi" w:hAnsi="Garamond"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2C852E19"/>
    <w:multiLevelType w:val="hybridMultilevel"/>
    <w:tmpl w:val="7154FCFC"/>
    <w:lvl w:ilvl="0" w:tplc="040E0001">
      <w:start w:val="1"/>
      <w:numFmt w:val="bullet"/>
      <w:lvlText w:val=""/>
      <w:lvlJc w:val="left"/>
      <w:pPr>
        <w:ind w:left="1429" w:hanging="360"/>
      </w:pPr>
      <w:rPr>
        <w:rFonts w:ascii="Symbol" w:hAnsi="Symbol"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0" w15:restartNumberingAfterBreak="0">
    <w:nsid w:val="2EEE2723"/>
    <w:multiLevelType w:val="hybridMultilevel"/>
    <w:tmpl w:val="2D2A1578"/>
    <w:lvl w:ilvl="0" w:tplc="040E0001">
      <w:start w:val="1"/>
      <w:numFmt w:val="bullet"/>
      <w:lvlText w:val=""/>
      <w:lvlJc w:val="left"/>
      <w:pPr>
        <w:ind w:left="890" w:hanging="360"/>
      </w:pPr>
      <w:rPr>
        <w:rFonts w:ascii="Symbol" w:hAnsi="Symbol" w:hint="default"/>
      </w:rPr>
    </w:lvl>
    <w:lvl w:ilvl="1" w:tplc="040E0003" w:tentative="1">
      <w:start w:val="1"/>
      <w:numFmt w:val="bullet"/>
      <w:lvlText w:val="o"/>
      <w:lvlJc w:val="left"/>
      <w:pPr>
        <w:ind w:left="1610" w:hanging="360"/>
      </w:pPr>
      <w:rPr>
        <w:rFonts w:ascii="Courier New" w:hAnsi="Courier New" w:cs="Courier New" w:hint="default"/>
      </w:rPr>
    </w:lvl>
    <w:lvl w:ilvl="2" w:tplc="040E0005" w:tentative="1">
      <w:start w:val="1"/>
      <w:numFmt w:val="bullet"/>
      <w:lvlText w:val=""/>
      <w:lvlJc w:val="left"/>
      <w:pPr>
        <w:ind w:left="2330" w:hanging="360"/>
      </w:pPr>
      <w:rPr>
        <w:rFonts w:ascii="Wingdings" w:hAnsi="Wingdings" w:hint="default"/>
      </w:rPr>
    </w:lvl>
    <w:lvl w:ilvl="3" w:tplc="040E0001" w:tentative="1">
      <w:start w:val="1"/>
      <w:numFmt w:val="bullet"/>
      <w:lvlText w:val=""/>
      <w:lvlJc w:val="left"/>
      <w:pPr>
        <w:ind w:left="3050" w:hanging="360"/>
      </w:pPr>
      <w:rPr>
        <w:rFonts w:ascii="Symbol" w:hAnsi="Symbol" w:hint="default"/>
      </w:rPr>
    </w:lvl>
    <w:lvl w:ilvl="4" w:tplc="040E0003" w:tentative="1">
      <w:start w:val="1"/>
      <w:numFmt w:val="bullet"/>
      <w:lvlText w:val="o"/>
      <w:lvlJc w:val="left"/>
      <w:pPr>
        <w:ind w:left="3770" w:hanging="360"/>
      </w:pPr>
      <w:rPr>
        <w:rFonts w:ascii="Courier New" w:hAnsi="Courier New" w:cs="Courier New" w:hint="default"/>
      </w:rPr>
    </w:lvl>
    <w:lvl w:ilvl="5" w:tplc="040E0005" w:tentative="1">
      <w:start w:val="1"/>
      <w:numFmt w:val="bullet"/>
      <w:lvlText w:val=""/>
      <w:lvlJc w:val="left"/>
      <w:pPr>
        <w:ind w:left="4490" w:hanging="360"/>
      </w:pPr>
      <w:rPr>
        <w:rFonts w:ascii="Wingdings" w:hAnsi="Wingdings" w:hint="default"/>
      </w:rPr>
    </w:lvl>
    <w:lvl w:ilvl="6" w:tplc="040E0001" w:tentative="1">
      <w:start w:val="1"/>
      <w:numFmt w:val="bullet"/>
      <w:lvlText w:val=""/>
      <w:lvlJc w:val="left"/>
      <w:pPr>
        <w:ind w:left="5210" w:hanging="360"/>
      </w:pPr>
      <w:rPr>
        <w:rFonts w:ascii="Symbol" w:hAnsi="Symbol" w:hint="default"/>
      </w:rPr>
    </w:lvl>
    <w:lvl w:ilvl="7" w:tplc="040E0003" w:tentative="1">
      <w:start w:val="1"/>
      <w:numFmt w:val="bullet"/>
      <w:lvlText w:val="o"/>
      <w:lvlJc w:val="left"/>
      <w:pPr>
        <w:ind w:left="5930" w:hanging="360"/>
      </w:pPr>
      <w:rPr>
        <w:rFonts w:ascii="Courier New" w:hAnsi="Courier New" w:cs="Courier New" w:hint="default"/>
      </w:rPr>
    </w:lvl>
    <w:lvl w:ilvl="8" w:tplc="040E0005" w:tentative="1">
      <w:start w:val="1"/>
      <w:numFmt w:val="bullet"/>
      <w:lvlText w:val=""/>
      <w:lvlJc w:val="left"/>
      <w:pPr>
        <w:ind w:left="6650" w:hanging="360"/>
      </w:pPr>
      <w:rPr>
        <w:rFonts w:ascii="Wingdings" w:hAnsi="Wingdings" w:hint="default"/>
      </w:rPr>
    </w:lvl>
  </w:abstractNum>
  <w:abstractNum w:abstractNumId="11" w15:restartNumberingAfterBreak="0">
    <w:nsid w:val="36EB2029"/>
    <w:multiLevelType w:val="hybridMultilevel"/>
    <w:tmpl w:val="DAC2DA0E"/>
    <w:lvl w:ilvl="0" w:tplc="488818EE">
      <w:numFmt w:val="bullet"/>
      <w:lvlText w:val="-"/>
      <w:lvlJc w:val="left"/>
      <w:pPr>
        <w:tabs>
          <w:tab w:val="num" w:pos="567"/>
        </w:tabs>
        <w:ind w:left="567" w:hanging="397"/>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47FA7C35"/>
    <w:multiLevelType w:val="hybridMultilevel"/>
    <w:tmpl w:val="986A91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498D75DF"/>
    <w:multiLevelType w:val="hybridMultilevel"/>
    <w:tmpl w:val="08E46352"/>
    <w:lvl w:ilvl="0" w:tplc="040E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4AF42674"/>
    <w:multiLevelType w:val="hybridMultilevel"/>
    <w:tmpl w:val="F63042E8"/>
    <w:lvl w:ilvl="0" w:tplc="018EF04A">
      <w:start w:val="2024"/>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61411BE"/>
    <w:multiLevelType w:val="hybridMultilevel"/>
    <w:tmpl w:val="A20C527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67D82782"/>
    <w:multiLevelType w:val="hybridMultilevel"/>
    <w:tmpl w:val="E67CC44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6A1869FB"/>
    <w:multiLevelType w:val="hybridMultilevel"/>
    <w:tmpl w:val="3B60461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6BB37297"/>
    <w:multiLevelType w:val="hybridMultilevel"/>
    <w:tmpl w:val="9E5E0A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6DE81972"/>
    <w:multiLevelType w:val="hybridMultilevel"/>
    <w:tmpl w:val="D446306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797E35B3"/>
    <w:multiLevelType w:val="hybridMultilevel"/>
    <w:tmpl w:val="E5B04988"/>
    <w:lvl w:ilvl="0" w:tplc="9FBC57AC">
      <w:numFmt w:val="bullet"/>
      <w:lvlText w:val="−"/>
      <w:lvlJc w:val="left"/>
      <w:pPr>
        <w:ind w:left="720" w:hanging="360"/>
      </w:pPr>
      <w:rPr>
        <w:rFonts w:ascii="Garamond" w:eastAsiaTheme="minorHAnsi" w:hAnsi="Garamond"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B21696C"/>
    <w:multiLevelType w:val="multilevel"/>
    <w:tmpl w:val="404E6A42"/>
    <w:lvl w:ilvl="0">
      <w:start w:val="1"/>
      <w:numFmt w:val="decimal"/>
      <w:lvlText w:val="%1."/>
      <w:lvlJc w:val="left"/>
      <w:pPr>
        <w:ind w:left="720" w:hanging="360"/>
      </w:pPr>
      <w:rPr>
        <w:rFonts w:hint="default"/>
      </w:rPr>
    </w:lvl>
    <w:lvl w:ilvl="1">
      <w:start w:val="3"/>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3192" w:hanging="144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22" w15:restartNumberingAfterBreak="0">
    <w:nsid w:val="7FE12A28"/>
    <w:multiLevelType w:val="hybridMultilevel"/>
    <w:tmpl w:val="FAC86824"/>
    <w:lvl w:ilvl="0" w:tplc="FCCCBA62">
      <w:start w:val="4"/>
      <w:numFmt w:val="upperRoman"/>
      <w:lvlText w:val="%1."/>
      <w:lvlJc w:val="left"/>
      <w:pPr>
        <w:ind w:left="1428" w:hanging="72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num w:numId="1" w16cid:durableId="699932582">
    <w:abstractNumId w:val="16"/>
  </w:num>
  <w:num w:numId="2" w16cid:durableId="1776438818">
    <w:abstractNumId w:val="3"/>
  </w:num>
  <w:num w:numId="3" w16cid:durableId="439375607">
    <w:abstractNumId w:val="14"/>
  </w:num>
  <w:num w:numId="4" w16cid:durableId="421611442">
    <w:abstractNumId w:val="5"/>
  </w:num>
  <w:num w:numId="5" w16cid:durableId="1028137372">
    <w:abstractNumId w:val="21"/>
  </w:num>
  <w:num w:numId="6" w16cid:durableId="121507376">
    <w:abstractNumId w:val="8"/>
  </w:num>
  <w:num w:numId="7" w16cid:durableId="130947937">
    <w:abstractNumId w:val="22"/>
  </w:num>
  <w:num w:numId="8" w16cid:durableId="1122722551">
    <w:abstractNumId w:val="18"/>
  </w:num>
  <w:num w:numId="9" w16cid:durableId="1272204395">
    <w:abstractNumId w:val="19"/>
  </w:num>
  <w:num w:numId="10" w16cid:durableId="1991983191">
    <w:abstractNumId w:val="2"/>
  </w:num>
  <w:num w:numId="11" w16cid:durableId="1724022307">
    <w:abstractNumId w:val="15"/>
  </w:num>
  <w:num w:numId="12" w16cid:durableId="164785659">
    <w:abstractNumId w:val="1"/>
  </w:num>
  <w:num w:numId="13" w16cid:durableId="957637377">
    <w:abstractNumId w:val="17"/>
  </w:num>
  <w:num w:numId="14" w16cid:durableId="1862476149">
    <w:abstractNumId w:val="9"/>
  </w:num>
  <w:num w:numId="15" w16cid:durableId="226887273">
    <w:abstractNumId w:val="7"/>
  </w:num>
  <w:num w:numId="16" w16cid:durableId="2075591026">
    <w:abstractNumId w:val="6"/>
  </w:num>
  <w:num w:numId="17" w16cid:durableId="1702513005">
    <w:abstractNumId w:val="4"/>
  </w:num>
  <w:num w:numId="18" w16cid:durableId="367336886">
    <w:abstractNumId w:val="0"/>
  </w:num>
  <w:num w:numId="19" w16cid:durableId="1930698801">
    <w:abstractNumId w:val="11"/>
  </w:num>
  <w:num w:numId="20" w16cid:durableId="1531798102">
    <w:abstractNumId w:val="12"/>
  </w:num>
  <w:num w:numId="21" w16cid:durableId="740833532">
    <w:abstractNumId w:val="20"/>
  </w:num>
  <w:num w:numId="22" w16cid:durableId="801921089">
    <w:abstractNumId w:val="13"/>
  </w:num>
  <w:num w:numId="23" w16cid:durableId="13634218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CC0"/>
    <w:rsid w:val="000133B1"/>
    <w:rsid w:val="00037322"/>
    <w:rsid w:val="000500E5"/>
    <w:rsid w:val="000529D6"/>
    <w:rsid w:val="000A2FFD"/>
    <w:rsid w:val="000C7102"/>
    <w:rsid w:val="00113CC0"/>
    <w:rsid w:val="00152F3E"/>
    <w:rsid w:val="00163620"/>
    <w:rsid w:val="001C2DF5"/>
    <w:rsid w:val="001C5422"/>
    <w:rsid w:val="002700EF"/>
    <w:rsid w:val="002F6F4B"/>
    <w:rsid w:val="003020C5"/>
    <w:rsid w:val="003173E7"/>
    <w:rsid w:val="003417CB"/>
    <w:rsid w:val="003622D8"/>
    <w:rsid w:val="003B3C55"/>
    <w:rsid w:val="003D4539"/>
    <w:rsid w:val="003E519B"/>
    <w:rsid w:val="00432F69"/>
    <w:rsid w:val="00435EF2"/>
    <w:rsid w:val="00456BEE"/>
    <w:rsid w:val="00463B60"/>
    <w:rsid w:val="004742CE"/>
    <w:rsid w:val="004B50D8"/>
    <w:rsid w:val="004E040F"/>
    <w:rsid w:val="004E5A67"/>
    <w:rsid w:val="00517DF6"/>
    <w:rsid w:val="00547511"/>
    <w:rsid w:val="0057139F"/>
    <w:rsid w:val="005B4787"/>
    <w:rsid w:val="005D47A0"/>
    <w:rsid w:val="005D7676"/>
    <w:rsid w:val="005E022D"/>
    <w:rsid w:val="00604C80"/>
    <w:rsid w:val="006272D5"/>
    <w:rsid w:val="00630BBB"/>
    <w:rsid w:val="00657FAF"/>
    <w:rsid w:val="00667DA0"/>
    <w:rsid w:val="006813F8"/>
    <w:rsid w:val="006B1C20"/>
    <w:rsid w:val="006D2428"/>
    <w:rsid w:val="007054B4"/>
    <w:rsid w:val="00727FF5"/>
    <w:rsid w:val="007A0937"/>
    <w:rsid w:val="007C0071"/>
    <w:rsid w:val="007D23EB"/>
    <w:rsid w:val="007E3CFD"/>
    <w:rsid w:val="007F782C"/>
    <w:rsid w:val="00815255"/>
    <w:rsid w:val="00821D02"/>
    <w:rsid w:val="00830279"/>
    <w:rsid w:val="008365E6"/>
    <w:rsid w:val="0086609A"/>
    <w:rsid w:val="00871ABA"/>
    <w:rsid w:val="008911AD"/>
    <w:rsid w:val="008A3300"/>
    <w:rsid w:val="00921AEF"/>
    <w:rsid w:val="009668FD"/>
    <w:rsid w:val="009710A4"/>
    <w:rsid w:val="009D0BFC"/>
    <w:rsid w:val="009F0BB1"/>
    <w:rsid w:val="00A21B23"/>
    <w:rsid w:val="00A33334"/>
    <w:rsid w:val="00A37D63"/>
    <w:rsid w:val="00A72824"/>
    <w:rsid w:val="00A758AD"/>
    <w:rsid w:val="00AA6B79"/>
    <w:rsid w:val="00B20907"/>
    <w:rsid w:val="00B256C6"/>
    <w:rsid w:val="00B87444"/>
    <w:rsid w:val="00B9318E"/>
    <w:rsid w:val="00B9625F"/>
    <w:rsid w:val="00BA59F0"/>
    <w:rsid w:val="00BC54BB"/>
    <w:rsid w:val="00BE3D1B"/>
    <w:rsid w:val="00BF6EB5"/>
    <w:rsid w:val="00C1733B"/>
    <w:rsid w:val="00C37B26"/>
    <w:rsid w:val="00C46352"/>
    <w:rsid w:val="00C46878"/>
    <w:rsid w:val="00C923A4"/>
    <w:rsid w:val="00C95546"/>
    <w:rsid w:val="00D131EC"/>
    <w:rsid w:val="00D5525A"/>
    <w:rsid w:val="00D65301"/>
    <w:rsid w:val="00DB7F24"/>
    <w:rsid w:val="00DD1AE9"/>
    <w:rsid w:val="00DE34E9"/>
    <w:rsid w:val="00DF6C74"/>
    <w:rsid w:val="00E17E23"/>
    <w:rsid w:val="00E253A9"/>
    <w:rsid w:val="00E622B9"/>
    <w:rsid w:val="00EA03CA"/>
    <w:rsid w:val="00ED5354"/>
    <w:rsid w:val="00ED5BD7"/>
    <w:rsid w:val="00F04076"/>
    <w:rsid w:val="00F26E13"/>
    <w:rsid w:val="00F555F1"/>
    <w:rsid w:val="00FD10C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8DB3F"/>
  <w15:chartTrackingRefBased/>
  <w15:docId w15:val="{0B0A86F8-A914-4C00-A9FC-14949E2B3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113CC0"/>
  </w:style>
  <w:style w:type="paragraph" w:styleId="Cmsor1">
    <w:name w:val="heading 1"/>
    <w:basedOn w:val="Norml"/>
    <w:next w:val="Norml"/>
    <w:link w:val="Cmsor1Char"/>
    <w:uiPriority w:val="9"/>
    <w:qFormat/>
    <w:rsid w:val="00113CC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Cmsor2">
    <w:name w:val="heading 2"/>
    <w:basedOn w:val="Norml"/>
    <w:next w:val="Norml"/>
    <w:link w:val="Cmsor2Char"/>
    <w:uiPriority w:val="9"/>
    <w:semiHidden/>
    <w:unhideWhenUsed/>
    <w:qFormat/>
    <w:rsid w:val="00113CC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Cmsor3">
    <w:name w:val="heading 3"/>
    <w:basedOn w:val="Norml"/>
    <w:next w:val="Norml"/>
    <w:link w:val="Cmsor3Char"/>
    <w:uiPriority w:val="9"/>
    <w:semiHidden/>
    <w:unhideWhenUsed/>
    <w:qFormat/>
    <w:rsid w:val="00113CC0"/>
    <w:pPr>
      <w:keepNext/>
      <w:keepLines/>
      <w:spacing w:before="160" w:after="80"/>
      <w:outlineLvl w:val="2"/>
    </w:pPr>
    <w:rPr>
      <w:rFonts w:eastAsiaTheme="majorEastAsia" w:cstheme="majorBidi"/>
      <w:color w:val="2F5496" w:themeColor="accent1" w:themeShade="BF"/>
      <w:sz w:val="28"/>
      <w:szCs w:val="28"/>
    </w:rPr>
  </w:style>
  <w:style w:type="paragraph" w:styleId="Cmsor4">
    <w:name w:val="heading 4"/>
    <w:basedOn w:val="Norml"/>
    <w:next w:val="Norml"/>
    <w:link w:val="Cmsor4Char"/>
    <w:uiPriority w:val="9"/>
    <w:semiHidden/>
    <w:unhideWhenUsed/>
    <w:qFormat/>
    <w:rsid w:val="00113CC0"/>
    <w:pPr>
      <w:keepNext/>
      <w:keepLines/>
      <w:spacing w:before="80" w:after="40"/>
      <w:outlineLvl w:val="3"/>
    </w:pPr>
    <w:rPr>
      <w:rFonts w:eastAsiaTheme="majorEastAsia" w:cstheme="majorBidi"/>
      <w:i/>
      <w:iCs/>
      <w:color w:val="2F5496" w:themeColor="accent1" w:themeShade="BF"/>
    </w:rPr>
  </w:style>
  <w:style w:type="paragraph" w:styleId="Cmsor5">
    <w:name w:val="heading 5"/>
    <w:basedOn w:val="Norml"/>
    <w:next w:val="Norml"/>
    <w:link w:val="Cmsor5Char"/>
    <w:uiPriority w:val="9"/>
    <w:semiHidden/>
    <w:unhideWhenUsed/>
    <w:qFormat/>
    <w:rsid w:val="00113CC0"/>
    <w:pPr>
      <w:keepNext/>
      <w:keepLines/>
      <w:spacing w:before="80" w:after="40"/>
      <w:outlineLvl w:val="4"/>
    </w:pPr>
    <w:rPr>
      <w:rFonts w:eastAsiaTheme="majorEastAsia" w:cstheme="majorBidi"/>
      <w:color w:val="2F5496" w:themeColor="accent1" w:themeShade="BF"/>
    </w:rPr>
  </w:style>
  <w:style w:type="paragraph" w:styleId="Cmsor6">
    <w:name w:val="heading 6"/>
    <w:basedOn w:val="Norml"/>
    <w:next w:val="Norml"/>
    <w:link w:val="Cmsor6Char"/>
    <w:uiPriority w:val="9"/>
    <w:semiHidden/>
    <w:unhideWhenUsed/>
    <w:qFormat/>
    <w:rsid w:val="00113CC0"/>
    <w:pPr>
      <w:keepNext/>
      <w:keepLines/>
      <w:spacing w:before="40" w:after="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113CC0"/>
    <w:pPr>
      <w:keepNext/>
      <w:keepLines/>
      <w:spacing w:before="40" w:after="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113CC0"/>
    <w:pPr>
      <w:keepNext/>
      <w:keepLines/>
      <w:spacing w:after="0"/>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113CC0"/>
    <w:pPr>
      <w:keepNext/>
      <w:keepLines/>
      <w:spacing w:after="0"/>
      <w:outlineLvl w:val="8"/>
    </w:pPr>
    <w:rPr>
      <w:rFonts w:eastAsiaTheme="majorEastAsia" w:cstheme="majorBidi"/>
      <w:color w:val="272727" w:themeColor="text1" w:themeTint="D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113CC0"/>
    <w:rPr>
      <w:rFonts w:asciiTheme="majorHAnsi" w:eastAsiaTheme="majorEastAsia" w:hAnsiTheme="majorHAnsi" w:cstheme="majorBidi"/>
      <w:color w:val="2F5496" w:themeColor="accent1" w:themeShade="BF"/>
      <w:sz w:val="40"/>
      <w:szCs w:val="40"/>
    </w:rPr>
  </w:style>
  <w:style w:type="character" w:customStyle="1" w:styleId="Cmsor2Char">
    <w:name w:val="Címsor 2 Char"/>
    <w:basedOn w:val="Bekezdsalapbettpusa"/>
    <w:link w:val="Cmsor2"/>
    <w:uiPriority w:val="9"/>
    <w:semiHidden/>
    <w:rsid w:val="00113CC0"/>
    <w:rPr>
      <w:rFonts w:asciiTheme="majorHAnsi" w:eastAsiaTheme="majorEastAsia" w:hAnsiTheme="majorHAnsi" w:cstheme="majorBidi"/>
      <w:color w:val="2F5496" w:themeColor="accent1" w:themeShade="BF"/>
      <w:sz w:val="32"/>
      <w:szCs w:val="32"/>
    </w:rPr>
  </w:style>
  <w:style w:type="character" w:customStyle="1" w:styleId="Cmsor3Char">
    <w:name w:val="Címsor 3 Char"/>
    <w:basedOn w:val="Bekezdsalapbettpusa"/>
    <w:link w:val="Cmsor3"/>
    <w:uiPriority w:val="9"/>
    <w:semiHidden/>
    <w:rsid w:val="00113CC0"/>
    <w:rPr>
      <w:rFonts w:eastAsiaTheme="majorEastAsia" w:cstheme="majorBidi"/>
      <w:color w:val="2F5496" w:themeColor="accent1" w:themeShade="BF"/>
      <w:sz w:val="28"/>
      <w:szCs w:val="28"/>
    </w:rPr>
  </w:style>
  <w:style w:type="character" w:customStyle="1" w:styleId="Cmsor4Char">
    <w:name w:val="Címsor 4 Char"/>
    <w:basedOn w:val="Bekezdsalapbettpusa"/>
    <w:link w:val="Cmsor4"/>
    <w:uiPriority w:val="9"/>
    <w:semiHidden/>
    <w:rsid w:val="00113CC0"/>
    <w:rPr>
      <w:rFonts w:eastAsiaTheme="majorEastAsia" w:cstheme="majorBidi"/>
      <w:i/>
      <w:iCs/>
      <w:color w:val="2F5496" w:themeColor="accent1" w:themeShade="BF"/>
    </w:rPr>
  </w:style>
  <w:style w:type="character" w:customStyle="1" w:styleId="Cmsor5Char">
    <w:name w:val="Címsor 5 Char"/>
    <w:basedOn w:val="Bekezdsalapbettpusa"/>
    <w:link w:val="Cmsor5"/>
    <w:uiPriority w:val="9"/>
    <w:semiHidden/>
    <w:rsid w:val="00113CC0"/>
    <w:rPr>
      <w:rFonts w:eastAsiaTheme="majorEastAsia" w:cstheme="majorBidi"/>
      <w:color w:val="2F5496" w:themeColor="accent1" w:themeShade="BF"/>
    </w:rPr>
  </w:style>
  <w:style w:type="character" w:customStyle="1" w:styleId="Cmsor6Char">
    <w:name w:val="Címsor 6 Char"/>
    <w:basedOn w:val="Bekezdsalapbettpusa"/>
    <w:link w:val="Cmsor6"/>
    <w:uiPriority w:val="9"/>
    <w:semiHidden/>
    <w:rsid w:val="00113CC0"/>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113CC0"/>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113CC0"/>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113CC0"/>
    <w:rPr>
      <w:rFonts w:eastAsiaTheme="majorEastAsia" w:cstheme="majorBidi"/>
      <w:color w:val="272727" w:themeColor="text1" w:themeTint="D8"/>
    </w:rPr>
  </w:style>
  <w:style w:type="paragraph" w:styleId="Cm">
    <w:name w:val="Title"/>
    <w:basedOn w:val="Norml"/>
    <w:next w:val="Norml"/>
    <w:link w:val="CmChar"/>
    <w:uiPriority w:val="10"/>
    <w:qFormat/>
    <w:rsid w:val="00113C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113CC0"/>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113CC0"/>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113CC0"/>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113CC0"/>
    <w:pPr>
      <w:spacing w:before="160"/>
      <w:jc w:val="center"/>
    </w:pPr>
    <w:rPr>
      <w:i/>
      <w:iCs/>
      <w:color w:val="404040" w:themeColor="text1" w:themeTint="BF"/>
    </w:rPr>
  </w:style>
  <w:style w:type="character" w:customStyle="1" w:styleId="IdzetChar">
    <w:name w:val="Idézet Char"/>
    <w:basedOn w:val="Bekezdsalapbettpusa"/>
    <w:link w:val="Idzet"/>
    <w:uiPriority w:val="29"/>
    <w:rsid w:val="00113CC0"/>
    <w:rPr>
      <w:i/>
      <w:iCs/>
      <w:color w:val="404040" w:themeColor="text1" w:themeTint="BF"/>
    </w:rPr>
  </w:style>
  <w:style w:type="paragraph" w:styleId="Listaszerbekezds">
    <w:name w:val="List Paragraph"/>
    <w:basedOn w:val="Norml"/>
    <w:uiPriority w:val="34"/>
    <w:qFormat/>
    <w:rsid w:val="00113CC0"/>
    <w:pPr>
      <w:ind w:left="720"/>
      <w:contextualSpacing/>
    </w:pPr>
  </w:style>
  <w:style w:type="character" w:styleId="Erskiemels">
    <w:name w:val="Intense Emphasis"/>
    <w:basedOn w:val="Bekezdsalapbettpusa"/>
    <w:uiPriority w:val="21"/>
    <w:qFormat/>
    <w:rsid w:val="00113CC0"/>
    <w:rPr>
      <w:i/>
      <w:iCs/>
      <w:color w:val="2F5496" w:themeColor="accent1" w:themeShade="BF"/>
    </w:rPr>
  </w:style>
  <w:style w:type="paragraph" w:styleId="Kiemeltidzet">
    <w:name w:val="Intense Quote"/>
    <w:basedOn w:val="Norml"/>
    <w:next w:val="Norml"/>
    <w:link w:val="KiemeltidzetChar"/>
    <w:uiPriority w:val="30"/>
    <w:qFormat/>
    <w:rsid w:val="00113CC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KiemeltidzetChar">
    <w:name w:val="Kiemelt idézet Char"/>
    <w:basedOn w:val="Bekezdsalapbettpusa"/>
    <w:link w:val="Kiemeltidzet"/>
    <w:uiPriority w:val="30"/>
    <w:rsid w:val="00113CC0"/>
    <w:rPr>
      <w:i/>
      <w:iCs/>
      <w:color w:val="2F5496" w:themeColor="accent1" w:themeShade="BF"/>
    </w:rPr>
  </w:style>
  <w:style w:type="character" w:styleId="Ershivatkozs">
    <w:name w:val="Intense Reference"/>
    <w:basedOn w:val="Bekezdsalapbettpusa"/>
    <w:uiPriority w:val="32"/>
    <w:qFormat/>
    <w:rsid w:val="00113CC0"/>
    <w:rPr>
      <w:b/>
      <w:bCs/>
      <w:smallCaps/>
      <w:color w:val="2F5496" w:themeColor="accent1" w:themeShade="BF"/>
      <w:spacing w:val="5"/>
    </w:rPr>
  </w:style>
  <w:style w:type="table" w:styleId="Rcsostblzat">
    <w:name w:val="Table Grid"/>
    <w:basedOn w:val="Normltblzat"/>
    <w:uiPriority w:val="39"/>
    <w:rsid w:val="00A758AD"/>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5D47A0"/>
    <w:pPr>
      <w:tabs>
        <w:tab w:val="center" w:pos="4536"/>
        <w:tab w:val="right" w:pos="9072"/>
      </w:tabs>
      <w:spacing w:after="0" w:line="240" w:lineRule="auto"/>
    </w:pPr>
  </w:style>
  <w:style w:type="character" w:customStyle="1" w:styleId="lfejChar">
    <w:name w:val="Élőfej Char"/>
    <w:basedOn w:val="Bekezdsalapbettpusa"/>
    <w:link w:val="lfej"/>
    <w:uiPriority w:val="99"/>
    <w:rsid w:val="005D47A0"/>
  </w:style>
  <w:style w:type="paragraph" w:styleId="llb">
    <w:name w:val="footer"/>
    <w:basedOn w:val="Norml"/>
    <w:link w:val="llbChar"/>
    <w:uiPriority w:val="99"/>
    <w:unhideWhenUsed/>
    <w:rsid w:val="005D47A0"/>
    <w:pPr>
      <w:tabs>
        <w:tab w:val="center" w:pos="4536"/>
        <w:tab w:val="right" w:pos="9072"/>
      </w:tabs>
      <w:spacing w:after="0" w:line="240" w:lineRule="auto"/>
    </w:pPr>
  </w:style>
  <w:style w:type="character" w:customStyle="1" w:styleId="llbChar">
    <w:name w:val="Élőláb Char"/>
    <w:basedOn w:val="Bekezdsalapbettpusa"/>
    <w:link w:val="llb"/>
    <w:uiPriority w:val="99"/>
    <w:rsid w:val="005D47A0"/>
  </w:style>
  <w:style w:type="paragraph" w:styleId="Tartalomjegyzkcmsora">
    <w:name w:val="TOC Heading"/>
    <w:basedOn w:val="Cmsor1"/>
    <w:next w:val="Norml"/>
    <w:uiPriority w:val="39"/>
    <w:unhideWhenUsed/>
    <w:qFormat/>
    <w:rsid w:val="00B9318E"/>
    <w:pPr>
      <w:spacing w:before="240" w:after="0"/>
      <w:outlineLvl w:val="9"/>
    </w:pPr>
    <w:rPr>
      <w:kern w:val="0"/>
      <w:sz w:val="32"/>
      <w:szCs w:val="32"/>
      <w:lang w:eastAsia="hu-HU"/>
      <w14:ligatures w14:val="none"/>
    </w:rPr>
  </w:style>
  <w:style w:type="paragraph" w:styleId="TJ1">
    <w:name w:val="toc 1"/>
    <w:basedOn w:val="Norml"/>
    <w:next w:val="Norml"/>
    <w:autoRedefine/>
    <w:uiPriority w:val="39"/>
    <w:unhideWhenUsed/>
    <w:rsid w:val="00821D02"/>
    <w:pPr>
      <w:spacing w:after="100"/>
    </w:pPr>
  </w:style>
  <w:style w:type="character" w:styleId="Hiperhivatkozs">
    <w:name w:val="Hyperlink"/>
    <w:basedOn w:val="Bekezdsalapbettpusa"/>
    <w:uiPriority w:val="99"/>
    <w:unhideWhenUsed/>
    <w:rsid w:val="00821D02"/>
    <w:rPr>
      <w:color w:val="0563C1" w:themeColor="hyperlink"/>
      <w:u w:val="single"/>
    </w:rPr>
  </w:style>
  <w:style w:type="paragraph" w:styleId="TJ2">
    <w:name w:val="toc 2"/>
    <w:basedOn w:val="Norml"/>
    <w:next w:val="Norml"/>
    <w:autoRedefine/>
    <w:uiPriority w:val="39"/>
    <w:unhideWhenUsed/>
    <w:rsid w:val="00435EF2"/>
    <w:pPr>
      <w:spacing w:after="100"/>
      <w:ind w:left="220"/>
    </w:pPr>
  </w:style>
  <w:style w:type="paragraph" w:styleId="TJ3">
    <w:name w:val="toc 3"/>
    <w:basedOn w:val="Norml"/>
    <w:next w:val="Norml"/>
    <w:autoRedefine/>
    <w:uiPriority w:val="39"/>
    <w:unhideWhenUsed/>
    <w:rsid w:val="00435EF2"/>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09E2B-83F3-4BC4-9C7B-F2E6DB8BF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26</Pages>
  <Words>7895</Words>
  <Characters>54477</Characters>
  <Application>Microsoft Office Word</Application>
  <DocSecurity>0</DocSecurity>
  <Lines>453</Lines>
  <Paragraphs>124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Bacsáné dr. Kajdity Petra</dc:creator>
  <cp:keywords/>
  <dc:description/>
  <cp:lastModifiedBy>Bacsáné dr. Kajdity Petra</cp:lastModifiedBy>
  <cp:revision>91</cp:revision>
  <cp:lastPrinted>2025-03-25T14:11:00Z</cp:lastPrinted>
  <dcterms:created xsi:type="dcterms:W3CDTF">2025-03-24T07:54:00Z</dcterms:created>
  <dcterms:modified xsi:type="dcterms:W3CDTF">2025-03-28T07:15:00Z</dcterms:modified>
</cp:coreProperties>
</file>