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363DB" w14:textId="1BB232E1" w:rsidR="00BD1BCF" w:rsidRPr="003C774C" w:rsidRDefault="00BD1BCF" w:rsidP="00BD1BCF">
      <w:pPr>
        <w:jc w:val="center"/>
        <w:rPr>
          <w:b/>
          <w:bCs/>
          <w:caps/>
          <w:sz w:val="28"/>
          <w:szCs w:val="28"/>
        </w:rPr>
      </w:pPr>
      <w:r w:rsidRPr="003C774C">
        <w:rPr>
          <w:b/>
          <w:bCs/>
          <w:caps/>
          <w:sz w:val="28"/>
          <w:szCs w:val="28"/>
        </w:rPr>
        <w:t>Átfogó értékelés</w:t>
      </w:r>
    </w:p>
    <w:p w14:paraId="5FCAA4CB" w14:textId="77777777" w:rsidR="00BD1BCF" w:rsidRPr="003C774C" w:rsidRDefault="00BD1BCF" w:rsidP="00BD1BCF">
      <w:pPr>
        <w:jc w:val="center"/>
        <w:rPr>
          <w:b/>
          <w:bCs/>
          <w:caps/>
          <w:sz w:val="28"/>
          <w:szCs w:val="28"/>
        </w:rPr>
      </w:pPr>
      <w:r w:rsidRPr="003C774C">
        <w:rPr>
          <w:b/>
          <w:bCs/>
          <w:caps/>
          <w:sz w:val="28"/>
          <w:szCs w:val="28"/>
        </w:rPr>
        <w:t>Harkány Város Önkormányzata</w:t>
      </w:r>
    </w:p>
    <w:p w14:paraId="7C20F096" w14:textId="77777777" w:rsidR="00BD1BCF" w:rsidRPr="003C774C" w:rsidRDefault="00BD1BCF" w:rsidP="00BD1BCF">
      <w:pPr>
        <w:jc w:val="center"/>
        <w:rPr>
          <w:b/>
          <w:bCs/>
          <w:caps/>
          <w:sz w:val="28"/>
          <w:szCs w:val="28"/>
        </w:rPr>
      </w:pPr>
      <w:r w:rsidRPr="003C774C">
        <w:rPr>
          <w:b/>
          <w:bCs/>
          <w:caps/>
          <w:sz w:val="28"/>
          <w:szCs w:val="28"/>
        </w:rPr>
        <w:t>gyermekjóléti és gyermekvédelmi feladatainak ellátásáról</w:t>
      </w:r>
    </w:p>
    <w:p w14:paraId="16BA9977" w14:textId="5CB1D6B1" w:rsidR="00BD1BCF" w:rsidRPr="003C774C" w:rsidRDefault="00BD1BCF" w:rsidP="00BD1BCF">
      <w:pPr>
        <w:jc w:val="center"/>
        <w:rPr>
          <w:sz w:val="28"/>
          <w:szCs w:val="28"/>
        </w:rPr>
      </w:pPr>
      <w:r w:rsidRPr="003C774C">
        <w:rPr>
          <w:b/>
          <w:bCs/>
          <w:caps/>
          <w:sz w:val="28"/>
          <w:szCs w:val="28"/>
        </w:rPr>
        <w:t>202</w:t>
      </w:r>
      <w:r w:rsidR="00D030C8">
        <w:rPr>
          <w:b/>
          <w:bCs/>
          <w:caps/>
          <w:sz w:val="28"/>
          <w:szCs w:val="28"/>
        </w:rPr>
        <w:t>4</w:t>
      </w:r>
      <w:r w:rsidRPr="003C774C">
        <w:rPr>
          <w:b/>
          <w:bCs/>
          <w:caps/>
          <w:sz w:val="28"/>
          <w:szCs w:val="28"/>
        </w:rPr>
        <w:t>. év</w:t>
      </w:r>
    </w:p>
    <w:p w14:paraId="0F9E1E29" w14:textId="77777777" w:rsidR="00BD1BCF" w:rsidRDefault="00BD1BCF" w:rsidP="00BD1BCF">
      <w:pPr>
        <w:jc w:val="both"/>
        <w:rPr>
          <w:szCs w:val="24"/>
        </w:rPr>
      </w:pPr>
    </w:p>
    <w:p w14:paraId="3FF7B9A6" w14:textId="77777777" w:rsidR="00BD1BCF" w:rsidRDefault="00BD1BCF" w:rsidP="00BD1BCF">
      <w:pPr>
        <w:pStyle w:val="Kpalrs"/>
        <w:jc w:val="both"/>
        <w:rPr>
          <w:i w:val="0"/>
        </w:rPr>
      </w:pPr>
      <w:r w:rsidRPr="001D7526">
        <w:rPr>
          <w:i w:val="0"/>
        </w:rPr>
        <w:t xml:space="preserve">A gyermekek védelméről és a gyámügyi igazgatásról szóló 1997. évi. XXXI. tv. </w:t>
      </w:r>
      <w:r w:rsidRPr="00B86749">
        <w:rPr>
          <w:b/>
          <w:bCs/>
        </w:rPr>
        <w:t xml:space="preserve">(továbbiakban Gyvt.) </w:t>
      </w:r>
      <w:r w:rsidRPr="001D7526">
        <w:rPr>
          <w:i w:val="0"/>
        </w:rPr>
        <w:t>96. §</w:t>
      </w:r>
      <w:r>
        <w:rPr>
          <w:i w:val="0"/>
        </w:rPr>
        <w:t xml:space="preserve">. </w:t>
      </w:r>
      <w:r w:rsidRPr="001D7526">
        <w:rPr>
          <w:i w:val="0"/>
        </w:rPr>
        <w:t xml:space="preserve">(6) bekezdése értelmében </w:t>
      </w:r>
      <w:r>
        <w:rPr>
          <w:i w:val="0"/>
        </w:rPr>
        <w:t xml:space="preserve">a </w:t>
      </w:r>
      <w:r w:rsidRPr="008B7D47">
        <w:rPr>
          <w:i w:val="0"/>
        </w:rPr>
        <w:t>települési önkormányzat és az állam fenntartói feladatainak ellátására a Kormány rendeletében kijelölt szerv a gyermekjóléti és gyermekvédelmi feladatainak ellátásáról minden év május 31-éig – a külön jogszabályban meghatározott tartalommal – átfogó értékelést készít. Az értékelést – települési önkormányzat esetén a képviselő-testület általi megtárgyalást követően – meg kell küldeni a gyámhatóságnak. A gyámhatóság az értékelés kézhezvételétől számított harminc napon belül javaslattal élhet a települési önkormányzat, illetve az állam fenntartói feladatainak ellátására a Kormány rendeletében kijelölt szerv felé, amely hatvan napon belül érdemben megvizsgálja a gyámhatóság javaslatait és állásfoglalásáról, intézkedéséről tájékoztatja.</w:t>
      </w:r>
    </w:p>
    <w:p w14:paraId="1D99FC55" w14:textId="3A2F6192" w:rsidR="00BD1BCF" w:rsidRPr="00B86749" w:rsidRDefault="00BD1BCF" w:rsidP="00B86749">
      <w:pPr>
        <w:pStyle w:val="Kpalrs"/>
        <w:jc w:val="both"/>
        <w:rPr>
          <w:i w:val="0"/>
        </w:rPr>
      </w:pPr>
      <w:r w:rsidRPr="00B86749">
        <w:rPr>
          <w:i w:val="0"/>
        </w:rPr>
        <w:t>Az átfogó értékelés elkészítéséhe szükséges tartalmi követelményeket a gyámhatóságokról, valamint a gyermekvédelmi és gyámügyi eljárásról szóló 149/1997. (IX.10) Korm. rendelet 10. számú melléklete határozza meg</w:t>
      </w:r>
      <w:r w:rsidR="00B86749">
        <w:rPr>
          <w:i w:val="0"/>
        </w:rPr>
        <w:t xml:space="preserve"> az alábbiak szerint: </w:t>
      </w:r>
    </w:p>
    <w:p w14:paraId="3772195A" w14:textId="77777777" w:rsidR="00BD1BCF" w:rsidRPr="00301087" w:rsidRDefault="00BD1BCF" w:rsidP="00BD1BCF">
      <w:pPr>
        <w:pStyle w:val="Szvegtrzs"/>
        <w:jc w:val="both"/>
      </w:pPr>
    </w:p>
    <w:p w14:paraId="2F436EAF" w14:textId="77777777" w:rsidR="00BD1BCF" w:rsidRPr="00B86749" w:rsidRDefault="00BD1BCF" w:rsidP="00B86749">
      <w:pPr>
        <w:pStyle w:val="Kpalrs"/>
        <w:jc w:val="both"/>
        <w:rPr>
          <w:i w:val="0"/>
        </w:rPr>
      </w:pPr>
      <w:r w:rsidRPr="00B86749">
        <w:rPr>
          <w:i w:val="0"/>
          <w:iCs w:val="0"/>
        </w:rPr>
        <w:t>A települési</w:t>
      </w:r>
      <w:r w:rsidRPr="00B86749">
        <w:rPr>
          <w:i w:val="0"/>
        </w:rPr>
        <w:t xml:space="preserve"> önkormányzat által készítendő átfogó értékelés tartalmi követelményei:</w:t>
      </w:r>
    </w:p>
    <w:p w14:paraId="64D34BFC" w14:textId="2ABFF6E4" w:rsidR="00B86749" w:rsidRPr="00B86749" w:rsidRDefault="00B86749" w:rsidP="00B86749">
      <w:pPr>
        <w:pStyle w:val="Kpalrs"/>
        <w:numPr>
          <w:ilvl w:val="0"/>
          <w:numId w:val="7"/>
        </w:numPr>
        <w:jc w:val="both"/>
        <w:rPr>
          <w:i w:val="0"/>
        </w:rPr>
      </w:pPr>
      <w:r w:rsidRPr="00B86749">
        <w:rPr>
          <w:i w:val="0"/>
        </w:rPr>
        <w:t>A település demográfiai mutatói, különös tekintettel a 0–18 éves korosztály adataira.</w:t>
      </w:r>
    </w:p>
    <w:p w14:paraId="1916E5D4" w14:textId="37B03FA1" w:rsidR="00B86749" w:rsidRPr="00B86749" w:rsidRDefault="00B86749" w:rsidP="00B86749">
      <w:pPr>
        <w:pStyle w:val="Kpalrs"/>
        <w:numPr>
          <w:ilvl w:val="0"/>
          <w:numId w:val="7"/>
        </w:numPr>
        <w:jc w:val="both"/>
        <w:rPr>
          <w:i w:val="0"/>
        </w:rPr>
      </w:pPr>
      <w:r w:rsidRPr="00B86749">
        <w:rPr>
          <w:i w:val="0"/>
        </w:rPr>
        <w:t>Az önkormányzat által nyújtott pénzbeli, természetbeni ellátások biztosítása:</w:t>
      </w:r>
    </w:p>
    <w:p w14:paraId="1E7BC358" w14:textId="7F85C413" w:rsidR="00B86749" w:rsidRPr="00B86749" w:rsidRDefault="00B86749" w:rsidP="00B86749">
      <w:pPr>
        <w:pStyle w:val="Kpalrs"/>
        <w:numPr>
          <w:ilvl w:val="1"/>
          <w:numId w:val="9"/>
        </w:numPr>
        <w:jc w:val="both"/>
        <w:rPr>
          <w:i w:val="0"/>
        </w:rPr>
      </w:pPr>
      <w:r w:rsidRPr="00B86749">
        <w:rPr>
          <w:i w:val="0"/>
        </w:rPr>
        <w:t>a rendszeres gyermekvédelmi kedvezményben részesülők száma, kérelmezőkre vonatkozó általánosítható adatok, elutasítások száma, főbb okai, önkormányzatot terhelő kiadás nagysága,</w:t>
      </w:r>
    </w:p>
    <w:p w14:paraId="0D01CBD5" w14:textId="338E0C84" w:rsidR="00B86749" w:rsidRPr="00B86749" w:rsidRDefault="00B86749" w:rsidP="00B86749">
      <w:pPr>
        <w:pStyle w:val="Kpalrs"/>
        <w:numPr>
          <w:ilvl w:val="1"/>
          <w:numId w:val="9"/>
        </w:numPr>
        <w:jc w:val="both"/>
        <w:rPr>
          <w:i w:val="0"/>
        </w:rPr>
      </w:pPr>
      <w:r w:rsidRPr="00B86749">
        <w:rPr>
          <w:i w:val="0"/>
        </w:rPr>
        <w:t xml:space="preserve">egyéb, a </w:t>
      </w:r>
      <w:hyperlink r:id="rId7" w:history="1">
        <w:r w:rsidRPr="00B86749">
          <w:rPr>
            <w:i w:val="0"/>
          </w:rPr>
          <w:t>Gyvt.</w:t>
        </w:r>
      </w:hyperlink>
      <w:r w:rsidRPr="00B86749">
        <w:rPr>
          <w:i w:val="0"/>
        </w:rPr>
        <w:t>-ben nem szabályozott pénzbeli vagy természetbeni juttatásokra vonatkozó adatok,</w:t>
      </w:r>
    </w:p>
    <w:p w14:paraId="18F55B16" w14:textId="6B82EA63" w:rsidR="00B86749" w:rsidRPr="00B86749" w:rsidRDefault="00B86749" w:rsidP="00B86749">
      <w:pPr>
        <w:pStyle w:val="Kpalrs"/>
        <w:numPr>
          <w:ilvl w:val="1"/>
          <w:numId w:val="9"/>
        </w:numPr>
        <w:jc w:val="both"/>
        <w:rPr>
          <w:i w:val="0"/>
        </w:rPr>
      </w:pPr>
      <w:r w:rsidRPr="00B86749">
        <w:rPr>
          <w:i w:val="0"/>
        </w:rPr>
        <w:t>gyermekétkeztetés megoldásának módjai, kedvezményben részesülőkre vonatkozó statisztikai adatok.</w:t>
      </w:r>
    </w:p>
    <w:p w14:paraId="17B41105" w14:textId="1866BEEB" w:rsidR="00B86749" w:rsidRPr="00B86749" w:rsidRDefault="00B86749" w:rsidP="00B86749">
      <w:pPr>
        <w:pStyle w:val="Kpalrs"/>
        <w:numPr>
          <w:ilvl w:val="0"/>
          <w:numId w:val="7"/>
        </w:numPr>
        <w:jc w:val="both"/>
        <w:rPr>
          <w:i w:val="0"/>
        </w:rPr>
      </w:pPr>
      <w:r w:rsidRPr="00B86749">
        <w:rPr>
          <w:i w:val="0"/>
        </w:rPr>
        <w:t>Az önkormányzat által biztosított személyes gondoskodást nyújtó ellátások bemutatása:</w:t>
      </w:r>
    </w:p>
    <w:p w14:paraId="71FD9EDE" w14:textId="38B70707" w:rsidR="00B86749" w:rsidRPr="00B86749" w:rsidRDefault="00B86749" w:rsidP="00B86749">
      <w:pPr>
        <w:pStyle w:val="Kpalrs"/>
        <w:numPr>
          <w:ilvl w:val="1"/>
          <w:numId w:val="10"/>
        </w:numPr>
        <w:jc w:val="both"/>
        <w:rPr>
          <w:i w:val="0"/>
        </w:rPr>
      </w:pPr>
      <w:r w:rsidRPr="00B86749">
        <w:rPr>
          <w:i w:val="0"/>
        </w:rPr>
        <w:t>gyermekjóléti szolgáltatás biztosításának módja, működésének tapasztalata (alapellátásban részesülők száma, gyermekek veszélyeztetettségének okai, válsághelyzetben levő várandós anyák gondozása, családjából kiemelt gyermek szüleinek gondozása, jelzőrendszer tagjaival való együttműködés tapasztalatai),</w:t>
      </w:r>
    </w:p>
    <w:p w14:paraId="29C49160" w14:textId="60956039" w:rsidR="00B86749" w:rsidRPr="00B86749" w:rsidRDefault="00B86749" w:rsidP="00B86749">
      <w:pPr>
        <w:pStyle w:val="Kpalrs"/>
        <w:numPr>
          <w:ilvl w:val="1"/>
          <w:numId w:val="10"/>
        </w:numPr>
        <w:jc w:val="both"/>
        <w:rPr>
          <w:i w:val="0"/>
        </w:rPr>
      </w:pPr>
      <w:r w:rsidRPr="00B86749">
        <w:rPr>
          <w:i w:val="0"/>
        </w:rPr>
        <w:t>gyermekek napközbeni ellátásának, gyermekek átmeneti gondozásának biztosítása, ezen ellátások igénybevétele, s az ezzel összefüggő tapasztalatok.</w:t>
      </w:r>
    </w:p>
    <w:p w14:paraId="7509EAE9" w14:textId="5D1BEB83" w:rsidR="00B86749" w:rsidRPr="00B86749" w:rsidRDefault="00B86749" w:rsidP="00B86749">
      <w:pPr>
        <w:pStyle w:val="Kpalrs"/>
        <w:ind w:left="426" w:hanging="142"/>
        <w:jc w:val="both"/>
        <w:rPr>
          <w:i w:val="0"/>
        </w:rPr>
      </w:pPr>
      <w:r w:rsidRPr="00B86749">
        <w:rPr>
          <w:i w:val="0"/>
        </w:rPr>
        <w:t>4–5.</w:t>
      </w:r>
      <w:r>
        <w:rPr>
          <w:i w:val="0"/>
        </w:rPr>
        <w:t xml:space="preserve"> (hatályon kívül helyezve)</w:t>
      </w:r>
    </w:p>
    <w:p w14:paraId="1885E116" w14:textId="30F7E5E5" w:rsidR="00B86749" w:rsidRPr="00B86749" w:rsidRDefault="00B86749" w:rsidP="00B86749">
      <w:pPr>
        <w:pStyle w:val="Kpalrs"/>
        <w:numPr>
          <w:ilvl w:val="0"/>
          <w:numId w:val="11"/>
        </w:numPr>
        <w:jc w:val="both"/>
        <w:rPr>
          <w:i w:val="0"/>
        </w:rPr>
      </w:pPr>
      <w:r w:rsidRPr="00B86749">
        <w:rPr>
          <w:i w:val="0"/>
        </w:rPr>
        <w:t>A felügyeleti szervek által gyámhatósági, gyermekvédelmi területen végzett szakmai ellenőrzések tapasztalatainak, továbbá a gyermekjóléti és gyermekvédelmi szolgáltató tevékenységet végzők ellenőrzésének alkalmával tett megállapítások bemutatása.</w:t>
      </w:r>
    </w:p>
    <w:p w14:paraId="6318C6F5" w14:textId="5E25528E" w:rsidR="00B86749" w:rsidRPr="00B86749" w:rsidRDefault="00B86749" w:rsidP="00B86749">
      <w:pPr>
        <w:pStyle w:val="Kpalrs"/>
        <w:numPr>
          <w:ilvl w:val="0"/>
          <w:numId w:val="11"/>
        </w:numPr>
        <w:jc w:val="both"/>
        <w:rPr>
          <w:i w:val="0"/>
        </w:rPr>
      </w:pPr>
      <w:r w:rsidRPr="00B86749">
        <w:rPr>
          <w:i w:val="0"/>
        </w:rPr>
        <w:lastRenderedPageBreak/>
        <w:t xml:space="preserve">Jövőre vonatkozó javaslatok, célok meghatározása a </w:t>
      </w:r>
      <w:hyperlink r:id="rId8" w:history="1">
        <w:r w:rsidRPr="00B86749">
          <w:rPr>
            <w:i w:val="0"/>
          </w:rPr>
          <w:t>Gyvt.</w:t>
        </w:r>
      </w:hyperlink>
      <w:r w:rsidRPr="00B86749">
        <w:rPr>
          <w:i w:val="0"/>
        </w:rPr>
        <w:t xml:space="preserve"> előírásai alapján (milyen ellátásokra és intézményekre lenne szükség a problémák hatékonyabb kezelése érdekében, gyermekvédelmi prevenciós elképzelések).</w:t>
      </w:r>
    </w:p>
    <w:p w14:paraId="48958729" w14:textId="4E5E37F5" w:rsidR="00B86749" w:rsidRPr="00B86749" w:rsidRDefault="00B86749" w:rsidP="00B86749">
      <w:pPr>
        <w:pStyle w:val="Kpalrs"/>
        <w:numPr>
          <w:ilvl w:val="0"/>
          <w:numId w:val="11"/>
        </w:numPr>
        <w:jc w:val="both"/>
        <w:rPr>
          <w:i w:val="0"/>
        </w:rPr>
      </w:pPr>
      <w:r w:rsidRPr="00B86749">
        <w:rPr>
          <w:i w:val="0"/>
        </w:rPr>
        <w:t>A bűnmegelőzési program főbb pontjainak bemutatása (amennyiben a településen készült ilyen program), valamint a gyermekkorú és a fiatalkorú bűnelkövetők számának az általuk elkövetett bűncselekmények számának, a bűnelkövetés okainak bemutatása.</w:t>
      </w:r>
    </w:p>
    <w:p w14:paraId="2B6F07C9" w14:textId="2A7053D6" w:rsidR="00B86749" w:rsidRPr="00B86749" w:rsidRDefault="00B86749" w:rsidP="00B86749">
      <w:pPr>
        <w:pStyle w:val="Kpalrs"/>
        <w:numPr>
          <w:ilvl w:val="0"/>
          <w:numId w:val="11"/>
        </w:numPr>
        <w:jc w:val="both"/>
        <w:rPr>
          <w:i w:val="0"/>
        </w:rPr>
      </w:pPr>
      <w:r w:rsidRPr="00B86749">
        <w:rPr>
          <w:i w:val="0"/>
        </w:rPr>
        <w:t>A települési önkormányzat és a civil szervezetek közötti együttműködés keretében milyen feladatok, szolgáltatások ellátásában vesznek részt civil szervezetek (alapellátás, szakellátás, szabadidős programok, drogprevenció stb.).</w:t>
      </w:r>
    </w:p>
    <w:p w14:paraId="5CE465CC" w14:textId="04A0A102" w:rsidR="00BD1BCF" w:rsidRPr="00004EE6" w:rsidRDefault="00BD1BCF" w:rsidP="00BD1BCF">
      <w:pPr>
        <w:pStyle w:val="Kpalrs"/>
        <w:numPr>
          <w:ilvl w:val="0"/>
          <w:numId w:val="6"/>
        </w:numPr>
        <w:ind w:left="0" w:firstLine="0"/>
        <w:jc w:val="both"/>
        <w:rPr>
          <w:b/>
          <w:i w:val="0"/>
          <w:iCs w:val="0"/>
        </w:rPr>
      </w:pPr>
      <w:r w:rsidRPr="00004EE6">
        <w:rPr>
          <w:b/>
          <w:i w:val="0"/>
          <w:iCs w:val="0"/>
        </w:rPr>
        <w:t>A település demográfiai mutatói, különös tekintettel a 0-18 éves korosztály adataira (Harkányi lakóhellyel és tartózkodási hellyel rendelkezők együttes száma):</w:t>
      </w:r>
    </w:p>
    <w:p w14:paraId="7BDAB463" w14:textId="77777777" w:rsidR="00E32522" w:rsidRPr="00154438" w:rsidRDefault="00E32522" w:rsidP="00E32522">
      <w:pPr>
        <w:pStyle w:val="Kpalrs"/>
        <w:numPr>
          <w:ilvl w:val="0"/>
          <w:numId w:val="6"/>
        </w:numPr>
        <w:jc w:val="both"/>
        <w:rPr>
          <w:b/>
          <w:u w:val="single"/>
        </w:rPr>
      </w:pPr>
      <w:r w:rsidRPr="00154438">
        <w:rPr>
          <w:b/>
          <w:u w:val="single"/>
        </w:rPr>
        <w:t>A település demográfiai mutatói, különös tekintettel a 0-18 éves korosztály adataira</w:t>
      </w:r>
      <w:r>
        <w:rPr>
          <w:b/>
          <w:u w:val="single"/>
        </w:rPr>
        <w:t xml:space="preserve"> (Harkányi lakóhellyel és tartózkodási hellyel rendelkezők együttes száma):</w:t>
      </w:r>
    </w:p>
    <w:p w14:paraId="1047421D" w14:textId="77777777" w:rsidR="00E32522" w:rsidRPr="00154438" w:rsidRDefault="00E32522" w:rsidP="00E32522">
      <w:pPr>
        <w:spacing w:line="360" w:lineRule="auto"/>
        <w:jc w:val="both"/>
        <w:rPr>
          <w:szCs w:val="24"/>
        </w:rPr>
      </w:pPr>
    </w:p>
    <w:p w14:paraId="18C007A9" w14:textId="77777777" w:rsidR="00E32522" w:rsidRPr="00154438" w:rsidRDefault="00E32522" w:rsidP="00E32522">
      <w:pPr>
        <w:spacing w:line="360" w:lineRule="auto"/>
        <w:jc w:val="both"/>
        <w:rPr>
          <w:szCs w:val="24"/>
        </w:rPr>
      </w:pPr>
      <w:r w:rsidRPr="00154438">
        <w:rPr>
          <w:szCs w:val="24"/>
        </w:rPr>
        <w:t>A gyermekek életkor szerinti megoszlása korcsoport szerint: (20</w:t>
      </w:r>
      <w:r>
        <w:rPr>
          <w:szCs w:val="24"/>
        </w:rPr>
        <w:t>24</w:t>
      </w:r>
      <w:r w:rsidRPr="00154438">
        <w:rPr>
          <w:szCs w:val="24"/>
        </w:rPr>
        <w:t>. december 31-i állapot)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06"/>
        <w:gridCol w:w="4616"/>
      </w:tblGrid>
      <w:tr w:rsidR="00E32522" w:rsidRPr="00154438" w14:paraId="37A7961F" w14:textId="77777777" w:rsidTr="00763491">
        <w:tc>
          <w:tcPr>
            <w:tcW w:w="46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FFFFFF"/>
            <w:vAlign w:val="bottom"/>
          </w:tcPr>
          <w:p w14:paraId="19F2AFEB" w14:textId="77777777" w:rsidR="00E32522" w:rsidRPr="00154438" w:rsidRDefault="00E32522" w:rsidP="00763491">
            <w:pPr>
              <w:snapToGrid w:val="0"/>
              <w:spacing w:line="360" w:lineRule="auto"/>
              <w:jc w:val="center"/>
              <w:rPr>
                <w:b/>
                <w:szCs w:val="24"/>
              </w:rPr>
            </w:pPr>
            <w:r w:rsidRPr="00154438">
              <w:rPr>
                <w:b/>
                <w:szCs w:val="24"/>
              </w:rPr>
              <w:t>KOR</w:t>
            </w:r>
          </w:p>
        </w:tc>
        <w:tc>
          <w:tcPr>
            <w:tcW w:w="461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vAlign w:val="bottom"/>
          </w:tcPr>
          <w:p w14:paraId="0E5395D4" w14:textId="77777777" w:rsidR="00E32522" w:rsidRPr="00154438" w:rsidRDefault="00E32522" w:rsidP="00763491">
            <w:pPr>
              <w:snapToGrid w:val="0"/>
              <w:spacing w:line="360" w:lineRule="auto"/>
              <w:jc w:val="center"/>
              <w:rPr>
                <w:b/>
                <w:szCs w:val="24"/>
              </w:rPr>
            </w:pPr>
            <w:r w:rsidRPr="00154438">
              <w:rPr>
                <w:b/>
                <w:szCs w:val="24"/>
              </w:rPr>
              <w:t>ÖSSZESEN (FŐ)</w:t>
            </w:r>
          </w:p>
        </w:tc>
      </w:tr>
      <w:tr w:rsidR="00E32522" w:rsidRPr="00154438" w14:paraId="32CD91F0" w14:textId="77777777" w:rsidTr="00763491">
        <w:tc>
          <w:tcPr>
            <w:tcW w:w="460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3336EE44" w14:textId="77777777" w:rsidR="00E32522" w:rsidRPr="00526999" w:rsidRDefault="00E32522" w:rsidP="00763491">
            <w:pPr>
              <w:snapToGrid w:val="0"/>
              <w:spacing w:line="360" w:lineRule="auto"/>
              <w:jc w:val="center"/>
              <w:rPr>
                <w:b/>
                <w:szCs w:val="24"/>
              </w:rPr>
            </w:pPr>
            <w:r w:rsidRPr="00526999">
              <w:rPr>
                <w:b/>
                <w:szCs w:val="24"/>
              </w:rPr>
              <w:t>0-3</w:t>
            </w:r>
          </w:p>
        </w:tc>
        <w:tc>
          <w:tcPr>
            <w:tcW w:w="461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bottom"/>
          </w:tcPr>
          <w:p w14:paraId="5D5F79B9" w14:textId="77777777" w:rsidR="00E32522" w:rsidRPr="000C3E43" w:rsidRDefault="00E32522" w:rsidP="00763491">
            <w:pPr>
              <w:snapToGrid w:val="0"/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168</w:t>
            </w:r>
          </w:p>
        </w:tc>
      </w:tr>
      <w:tr w:rsidR="00E32522" w:rsidRPr="00154438" w14:paraId="4BB79E99" w14:textId="77777777" w:rsidTr="00763491">
        <w:tc>
          <w:tcPr>
            <w:tcW w:w="460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136474F7" w14:textId="77777777" w:rsidR="00E32522" w:rsidRPr="00526999" w:rsidRDefault="00E32522" w:rsidP="00763491">
            <w:pPr>
              <w:snapToGrid w:val="0"/>
              <w:spacing w:line="360" w:lineRule="auto"/>
              <w:jc w:val="center"/>
              <w:rPr>
                <w:b/>
                <w:szCs w:val="24"/>
              </w:rPr>
            </w:pPr>
            <w:r w:rsidRPr="00526999">
              <w:rPr>
                <w:b/>
                <w:szCs w:val="24"/>
              </w:rPr>
              <w:t>4-7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bottom"/>
          </w:tcPr>
          <w:p w14:paraId="0FE7D3DE" w14:textId="77777777" w:rsidR="00E32522" w:rsidRPr="000C3E43" w:rsidRDefault="00E32522" w:rsidP="00763491">
            <w:pPr>
              <w:snapToGrid w:val="0"/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159</w:t>
            </w:r>
          </w:p>
        </w:tc>
      </w:tr>
      <w:tr w:rsidR="00E32522" w:rsidRPr="00154438" w14:paraId="555E25CE" w14:textId="77777777" w:rsidTr="00763491">
        <w:tc>
          <w:tcPr>
            <w:tcW w:w="460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E4C4133" w14:textId="77777777" w:rsidR="00E32522" w:rsidRPr="00526999" w:rsidRDefault="00E32522" w:rsidP="00763491">
            <w:pPr>
              <w:snapToGrid w:val="0"/>
              <w:spacing w:line="360" w:lineRule="auto"/>
              <w:jc w:val="center"/>
              <w:rPr>
                <w:b/>
                <w:szCs w:val="24"/>
              </w:rPr>
            </w:pPr>
            <w:r w:rsidRPr="00526999">
              <w:rPr>
                <w:b/>
                <w:szCs w:val="24"/>
              </w:rPr>
              <w:t>8-14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bottom"/>
          </w:tcPr>
          <w:p w14:paraId="2E6E37C4" w14:textId="77777777" w:rsidR="00E32522" w:rsidRPr="000C3E43" w:rsidRDefault="00E32522" w:rsidP="00763491">
            <w:pPr>
              <w:snapToGrid w:val="0"/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329</w:t>
            </w:r>
          </w:p>
        </w:tc>
      </w:tr>
      <w:tr w:rsidR="00E32522" w:rsidRPr="00154438" w14:paraId="101A514B" w14:textId="77777777" w:rsidTr="00763491">
        <w:tc>
          <w:tcPr>
            <w:tcW w:w="460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FFFFFF"/>
            <w:vAlign w:val="bottom"/>
          </w:tcPr>
          <w:p w14:paraId="17DD343E" w14:textId="77777777" w:rsidR="00E32522" w:rsidRPr="00526999" w:rsidRDefault="00E32522" w:rsidP="00763491">
            <w:pPr>
              <w:snapToGrid w:val="0"/>
              <w:spacing w:line="360" w:lineRule="auto"/>
              <w:jc w:val="center"/>
              <w:rPr>
                <w:b/>
                <w:szCs w:val="24"/>
              </w:rPr>
            </w:pPr>
            <w:r w:rsidRPr="00526999">
              <w:rPr>
                <w:b/>
                <w:szCs w:val="24"/>
              </w:rPr>
              <w:t>15-18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vAlign w:val="bottom"/>
          </w:tcPr>
          <w:p w14:paraId="1C29F149" w14:textId="77777777" w:rsidR="00E32522" w:rsidRPr="000C3E43" w:rsidRDefault="00E32522" w:rsidP="00763491">
            <w:pPr>
              <w:snapToGrid w:val="0"/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159</w:t>
            </w:r>
          </w:p>
        </w:tc>
      </w:tr>
      <w:tr w:rsidR="00E32522" w14:paraId="009F6FFA" w14:textId="77777777" w:rsidTr="00763491">
        <w:tc>
          <w:tcPr>
            <w:tcW w:w="46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FFFFFF"/>
            <w:vAlign w:val="bottom"/>
          </w:tcPr>
          <w:p w14:paraId="5CAD6091" w14:textId="77777777" w:rsidR="00E32522" w:rsidRPr="00526999" w:rsidRDefault="00E32522" w:rsidP="00763491">
            <w:pPr>
              <w:snapToGrid w:val="0"/>
              <w:spacing w:line="360" w:lineRule="auto"/>
              <w:jc w:val="center"/>
              <w:rPr>
                <w:b/>
                <w:szCs w:val="24"/>
              </w:rPr>
            </w:pPr>
            <w:r w:rsidRPr="00526999">
              <w:rPr>
                <w:b/>
                <w:szCs w:val="24"/>
              </w:rPr>
              <w:t>ÖSSZESEN</w:t>
            </w:r>
          </w:p>
        </w:tc>
        <w:tc>
          <w:tcPr>
            <w:tcW w:w="461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vAlign w:val="bottom"/>
          </w:tcPr>
          <w:p w14:paraId="025E8EF8" w14:textId="77777777" w:rsidR="00E32522" w:rsidRPr="000C3E43" w:rsidRDefault="00E32522" w:rsidP="00763491">
            <w:pPr>
              <w:snapToGrid w:val="0"/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815</w:t>
            </w:r>
          </w:p>
        </w:tc>
      </w:tr>
    </w:tbl>
    <w:p w14:paraId="7F977FEB" w14:textId="77777777" w:rsidR="00E32522" w:rsidRDefault="00E32522" w:rsidP="00E32522">
      <w:pPr>
        <w:pStyle w:val="Listaszerbekezds"/>
        <w:spacing w:line="360" w:lineRule="auto"/>
        <w:ind w:left="1776"/>
        <w:rPr>
          <w:b/>
          <w:szCs w:val="24"/>
          <w:u w:val="single"/>
        </w:rPr>
      </w:pPr>
    </w:p>
    <w:p w14:paraId="721350C0" w14:textId="77777777" w:rsidR="00E32522" w:rsidRPr="00A10BFB" w:rsidRDefault="00E32522" w:rsidP="00E32522">
      <w:pPr>
        <w:pStyle w:val="Kpalrs"/>
        <w:numPr>
          <w:ilvl w:val="0"/>
          <w:numId w:val="6"/>
        </w:numPr>
        <w:rPr>
          <w:b/>
          <w:u w:val="single"/>
        </w:rPr>
      </w:pPr>
      <w:r>
        <w:rPr>
          <w:b/>
          <w:u w:val="single"/>
        </w:rPr>
        <w:t>Ö</w:t>
      </w:r>
      <w:r w:rsidRPr="00A10BFB">
        <w:rPr>
          <w:b/>
          <w:u w:val="single"/>
        </w:rPr>
        <w:t>sszlakosság:</w:t>
      </w:r>
    </w:p>
    <w:p w14:paraId="6A0DC29E" w14:textId="77777777" w:rsidR="00E32522" w:rsidRPr="00C56293" w:rsidRDefault="00E32522" w:rsidP="00E32522">
      <w:pPr>
        <w:spacing w:line="360" w:lineRule="auto"/>
        <w:ind w:left="360"/>
        <w:jc w:val="both"/>
        <w:rPr>
          <w:b/>
          <w:szCs w:val="24"/>
          <w:u w:val="single"/>
        </w:rPr>
      </w:pPr>
    </w:p>
    <w:p w14:paraId="2CF024C1" w14:textId="77777777" w:rsidR="00E32522" w:rsidRPr="00154438" w:rsidRDefault="00E32522" w:rsidP="00E32522">
      <w:pPr>
        <w:spacing w:line="360" w:lineRule="auto"/>
        <w:ind w:left="360"/>
        <w:jc w:val="both"/>
        <w:rPr>
          <w:szCs w:val="24"/>
        </w:rPr>
      </w:pPr>
      <w:r w:rsidRPr="00E32522">
        <w:rPr>
          <w:bCs/>
          <w:szCs w:val="24"/>
        </w:rPr>
        <w:t>Harkány összlakossága (</w:t>
      </w:r>
      <w:r>
        <w:rPr>
          <w:szCs w:val="24"/>
        </w:rPr>
        <w:t>2024</w:t>
      </w:r>
      <w:r w:rsidRPr="00154438">
        <w:rPr>
          <w:szCs w:val="24"/>
        </w:rPr>
        <w:t xml:space="preserve">. december 31-i állapot): </w:t>
      </w:r>
    </w:p>
    <w:p w14:paraId="13BED589" w14:textId="77777777" w:rsidR="00E32522" w:rsidRPr="00526999" w:rsidRDefault="00E32522" w:rsidP="00E32522">
      <w:pPr>
        <w:pStyle w:val="Listaszerbekezds"/>
        <w:rPr>
          <w:rFonts w:ascii="Times New Roman" w:hAnsi="Times New Roman"/>
        </w:rPr>
      </w:pPr>
      <w:r w:rsidRPr="00526999">
        <w:rPr>
          <w:rFonts w:ascii="Times New Roman" w:hAnsi="Times New Roman"/>
        </w:rPr>
        <w:t>Férfi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2753 f</w:t>
      </w:r>
      <w:r w:rsidRPr="00526999">
        <w:rPr>
          <w:rFonts w:ascii="Times New Roman" w:hAnsi="Times New Roman"/>
        </w:rPr>
        <w:t>ő</w:t>
      </w:r>
    </w:p>
    <w:p w14:paraId="1B129EF2" w14:textId="77777777" w:rsidR="00E32522" w:rsidRPr="00526999" w:rsidRDefault="00E32522" w:rsidP="00E32522">
      <w:pPr>
        <w:pStyle w:val="Listaszerbekezds"/>
        <w:rPr>
          <w:rFonts w:ascii="Times New Roman" w:hAnsi="Times New Roman"/>
        </w:rPr>
      </w:pPr>
      <w:r w:rsidRPr="00526999">
        <w:rPr>
          <w:rFonts w:ascii="Times New Roman" w:hAnsi="Times New Roman"/>
        </w:rPr>
        <w:t>Nő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3035 </w:t>
      </w:r>
      <w:r w:rsidRPr="00526999">
        <w:rPr>
          <w:rFonts w:ascii="Times New Roman" w:hAnsi="Times New Roman"/>
        </w:rPr>
        <w:t>fő</w:t>
      </w:r>
    </w:p>
    <w:p w14:paraId="346869E7" w14:textId="77777777" w:rsidR="00E32522" w:rsidRPr="00526999" w:rsidRDefault="00E32522" w:rsidP="00E32522">
      <w:pPr>
        <w:pStyle w:val="Listaszerbekezds"/>
        <w:rPr>
          <w:rFonts w:ascii="Times New Roman" w:hAnsi="Times New Roman"/>
          <w:u w:val="single"/>
        </w:rPr>
      </w:pPr>
      <w:r w:rsidRPr="00526999">
        <w:rPr>
          <w:rFonts w:ascii="Times New Roman" w:hAnsi="Times New Roman"/>
          <w:u w:val="single"/>
        </w:rPr>
        <w:t xml:space="preserve">Összesen: </w:t>
      </w:r>
      <w:r>
        <w:rPr>
          <w:rFonts w:ascii="Times New Roman" w:hAnsi="Times New Roman"/>
          <w:u w:val="single"/>
        </w:rPr>
        <w:tab/>
        <w:t xml:space="preserve">5788 </w:t>
      </w:r>
      <w:r w:rsidRPr="00526999">
        <w:rPr>
          <w:rFonts w:ascii="Times New Roman" w:hAnsi="Times New Roman"/>
          <w:u w:val="single"/>
        </w:rPr>
        <w:t>fő</w:t>
      </w:r>
    </w:p>
    <w:p w14:paraId="24B3A168" w14:textId="77777777" w:rsidR="00E32522" w:rsidRPr="00526999" w:rsidRDefault="00E32522" w:rsidP="00E32522">
      <w:pPr>
        <w:pStyle w:val="Listaszerbekezds"/>
        <w:rPr>
          <w:rFonts w:ascii="Times New Roman" w:hAnsi="Times New Roman"/>
          <w:u w:val="single"/>
        </w:rPr>
      </w:pPr>
    </w:p>
    <w:p w14:paraId="1A43C822" w14:textId="77777777" w:rsidR="00E32522" w:rsidRPr="0034223C" w:rsidRDefault="00E32522" w:rsidP="00E32522">
      <w:pPr>
        <w:pStyle w:val="Listaszerbekezds"/>
        <w:rPr>
          <w:szCs w:val="24"/>
        </w:rPr>
      </w:pPr>
      <w:r w:rsidRPr="00526999">
        <w:rPr>
          <w:rFonts w:ascii="Times New Roman" w:hAnsi="Times New Roman"/>
          <w:u w:val="single"/>
        </w:rPr>
        <w:t>Élve születések száma</w:t>
      </w:r>
      <w:r>
        <w:rPr>
          <w:rFonts w:ascii="Times New Roman" w:hAnsi="Times New Roman"/>
          <w:u w:val="single"/>
        </w:rPr>
        <w:t xml:space="preserve"> 2024. évben: 36 </w:t>
      </w:r>
      <w:r w:rsidRPr="00526999">
        <w:rPr>
          <w:rFonts w:ascii="Times New Roman" w:hAnsi="Times New Roman"/>
          <w:u w:val="single"/>
        </w:rPr>
        <w:t>fő</w:t>
      </w:r>
    </w:p>
    <w:p w14:paraId="18633B10" w14:textId="77777777" w:rsidR="00BD1BCF" w:rsidRDefault="00BD1BCF" w:rsidP="00D3007B">
      <w:pPr>
        <w:spacing w:line="360" w:lineRule="auto"/>
        <w:ind w:hanging="142"/>
        <w:jc w:val="both"/>
        <w:rPr>
          <w:b/>
          <w:szCs w:val="24"/>
          <w:u w:val="single"/>
        </w:rPr>
      </w:pPr>
    </w:p>
    <w:p w14:paraId="3F7A6356" w14:textId="22F08336" w:rsidR="00462F9C" w:rsidRPr="00BD1BCF" w:rsidRDefault="00462F9C" w:rsidP="00BD1BCF">
      <w:pPr>
        <w:spacing w:line="360" w:lineRule="auto"/>
        <w:jc w:val="both"/>
        <w:rPr>
          <w:b/>
          <w:szCs w:val="24"/>
        </w:rPr>
      </w:pPr>
      <w:r w:rsidRPr="00BD1BCF">
        <w:rPr>
          <w:b/>
          <w:szCs w:val="24"/>
        </w:rPr>
        <w:t>2.</w:t>
      </w:r>
      <w:r w:rsidR="00BD1BCF">
        <w:rPr>
          <w:b/>
          <w:szCs w:val="24"/>
        </w:rPr>
        <w:tab/>
      </w:r>
      <w:r w:rsidRPr="00BD1BCF">
        <w:rPr>
          <w:b/>
          <w:szCs w:val="24"/>
        </w:rPr>
        <w:t>Az önkormányzat által nyújtott pénzbeli, természetbeni ellátások biztosítása</w:t>
      </w:r>
      <w:r w:rsidR="00BD1BCF">
        <w:rPr>
          <w:b/>
          <w:szCs w:val="24"/>
        </w:rPr>
        <w:t>:</w:t>
      </w:r>
    </w:p>
    <w:p w14:paraId="5541B6A1" w14:textId="77777777" w:rsidR="00462F9C" w:rsidRPr="00BA16AA" w:rsidRDefault="00462F9C" w:rsidP="00462F9C">
      <w:pPr>
        <w:spacing w:line="360" w:lineRule="auto"/>
        <w:ind w:hanging="142"/>
        <w:jc w:val="both"/>
        <w:rPr>
          <w:b/>
          <w:szCs w:val="24"/>
        </w:rPr>
      </w:pPr>
      <w:r w:rsidRPr="00BA16AA">
        <w:rPr>
          <w:b/>
          <w:szCs w:val="24"/>
        </w:rPr>
        <w:t>a) Rendszeres gyermekvédelmi kedvezmény</w:t>
      </w:r>
    </w:p>
    <w:p w14:paraId="550816E7" w14:textId="05DBE51E" w:rsidR="00462F9C" w:rsidRPr="00BA16AA" w:rsidRDefault="00462F9C" w:rsidP="00462F9C">
      <w:pPr>
        <w:jc w:val="both"/>
        <w:rPr>
          <w:szCs w:val="24"/>
        </w:rPr>
      </w:pPr>
      <w:r w:rsidRPr="00BA16AA">
        <w:rPr>
          <w:rStyle w:val="CmChar"/>
          <w:rFonts w:ascii="Times New Roman" w:hAnsi="Times New Roman"/>
          <w:sz w:val="24"/>
          <w:szCs w:val="24"/>
        </w:rPr>
        <w:t xml:space="preserve">A települési önkormányzat jegyzője rendszeres gyermekvédelmi kedvezményre való jogosultságot állapít meg a Gyvt.19-20.§-ban meghatározott feltételek fennállása esetén. A rendszeres gyermekvédelmi kedvezményre való jogosultság megállapításának célja annak igazolása, hogy a gyermek szociális helyzete alapján jogosult a Gyvt-ben meghatározott gyermekétkeztetés normatív kedvezményének, illetve külön jogszabályban </w:t>
      </w:r>
      <w:r w:rsidRPr="00BA16AA">
        <w:rPr>
          <w:rStyle w:val="CmChar"/>
          <w:rFonts w:ascii="Times New Roman" w:hAnsi="Times New Roman"/>
          <w:sz w:val="24"/>
          <w:szCs w:val="24"/>
        </w:rPr>
        <w:lastRenderedPageBreak/>
        <w:t>meghatározott egyéb kedvezményeknek (pl: ingyenes tankönyv) az igénybevételére. A kedvezmény a feltételek fennállása esetén 1 év időtartamra kerül megállapításra.</w:t>
      </w:r>
      <w:r w:rsidRPr="00BA16AA">
        <w:rPr>
          <w:rStyle w:val="CmChar"/>
          <w:szCs w:val="24"/>
        </w:rPr>
        <w:t xml:space="preserve"> </w:t>
      </w:r>
      <w:r w:rsidRPr="00BA16AA">
        <w:rPr>
          <w:szCs w:val="24"/>
        </w:rPr>
        <w:t xml:space="preserve">A gyámhatóság annak a gyermeknek, fiatal felnőttnek, akinek a rendszeres gyermekvédelmi kedvezményre való jogosultsága tárgyév augusztus 1-jén fennáll, a tárgyév augusztus hónapjára tekintettel, valamint akinek a rendszeres gyermekvédelmi kedvezményre való jogosultsága tárgyév november 1-jén fennáll, a tárgyév november hónapjára tekintettel </w:t>
      </w:r>
      <w:r w:rsidR="00544DE6" w:rsidRPr="00BA16AA">
        <w:rPr>
          <w:szCs w:val="24"/>
        </w:rPr>
        <w:t>pénzbeli támogatást folyósít</w:t>
      </w:r>
      <w:r w:rsidRPr="00BA16AA">
        <w:rPr>
          <w:szCs w:val="24"/>
        </w:rPr>
        <w:t>.</w:t>
      </w:r>
      <w:r w:rsidR="00D3007B" w:rsidRPr="00BA16AA">
        <w:rPr>
          <w:szCs w:val="24"/>
        </w:rPr>
        <w:t xml:space="preserve"> A pénzbeli támogatás esetenkénti összege gyermekenként 6000 forint</w:t>
      </w:r>
      <w:r w:rsidR="0095645D" w:rsidRPr="00BA16AA">
        <w:rPr>
          <w:szCs w:val="24"/>
        </w:rPr>
        <w:t xml:space="preserve"> (alapösszegű pénzbeli támogatás)</w:t>
      </w:r>
      <w:r w:rsidR="00D3007B" w:rsidRPr="00BA16AA">
        <w:rPr>
          <w:szCs w:val="24"/>
        </w:rPr>
        <w:t xml:space="preserve">, hátrányos </w:t>
      </w:r>
      <w:r w:rsidR="00544DE6" w:rsidRPr="00BA16AA">
        <w:rPr>
          <w:szCs w:val="24"/>
        </w:rPr>
        <w:t xml:space="preserve">vagy halmozottan hátrányos helyzetű </w:t>
      </w:r>
      <w:r w:rsidR="00D3007B" w:rsidRPr="00BA16AA">
        <w:rPr>
          <w:szCs w:val="24"/>
        </w:rPr>
        <w:t xml:space="preserve">gyermekenként 6500 forint </w:t>
      </w:r>
      <w:r w:rsidR="0095645D" w:rsidRPr="00BA16AA">
        <w:rPr>
          <w:szCs w:val="24"/>
        </w:rPr>
        <w:t xml:space="preserve">(emelt összegű támogatás) </w:t>
      </w:r>
      <w:r w:rsidR="00D3007B" w:rsidRPr="00BA16AA">
        <w:rPr>
          <w:szCs w:val="24"/>
        </w:rPr>
        <w:t>volt. Ez az összeg az állami költségvetésből kerül kifizetésre.</w:t>
      </w:r>
    </w:p>
    <w:p w14:paraId="5A5F3B25" w14:textId="77777777" w:rsidR="008B6B3E" w:rsidRPr="00BA16AA" w:rsidRDefault="008B6B3E" w:rsidP="00462F9C">
      <w:pPr>
        <w:jc w:val="both"/>
        <w:rPr>
          <w:szCs w:val="24"/>
        </w:rPr>
      </w:pPr>
    </w:p>
    <w:p w14:paraId="2E97CEE8" w14:textId="77777777" w:rsidR="00462F9C" w:rsidRPr="00BA16AA" w:rsidRDefault="00462F9C" w:rsidP="00462F9C">
      <w:pPr>
        <w:jc w:val="both"/>
        <w:rPr>
          <w:szCs w:val="24"/>
        </w:rPr>
      </w:pPr>
      <w:r w:rsidRPr="00BA16AA">
        <w:rPr>
          <w:szCs w:val="24"/>
        </w:rPr>
        <w:t>Rendszeres gyermekvédelmi kedvezményre jogosult gyermekek száma életkor szerint:</w:t>
      </w:r>
    </w:p>
    <w:p w14:paraId="3F5AFFC8" w14:textId="77777777" w:rsidR="00B3364F" w:rsidRPr="00BA16AA" w:rsidRDefault="00B3364F" w:rsidP="00B3364F">
      <w:pPr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7"/>
        <w:gridCol w:w="1501"/>
        <w:gridCol w:w="1502"/>
        <w:gridCol w:w="1505"/>
        <w:gridCol w:w="1506"/>
        <w:gridCol w:w="1521"/>
      </w:tblGrid>
      <w:tr w:rsidR="00B3364F" w:rsidRPr="00BA16AA" w14:paraId="4DDA3A4A" w14:textId="77777777" w:rsidTr="006C01BB">
        <w:tc>
          <w:tcPr>
            <w:tcW w:w="1527" w:type="dxa"/>
          </w:tcPr>
          <w:p w14:paraId="21136A09" w14:textId="77777777" w:rsidR="00B3364F" w:rsidRPr="00BA16AA" w:rsidRDefault="00B3364F" w:rsidP="006C01B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életkor (év)</w:t>
            </w:r>
          </w:p>
        </w:tc>
        <w:tc>
          <w:tcPr>
            <w:tcW w:w="1501" w:type="dxa"/>
          </w:tcPr>
          <w:p w14:paraId="00D78E99" w14:textId="77777777" w:rsidR="00B3364F" w:rsidRPr="00BA16AA" w:rsidRDefault="00B3364F" w:rsidP="006C01BB">
            <w:pPr>
              <w:jc w:val="center"/>
              <w:rPr>
                <w:szCs w:val="24"/>
              </w:rPr>
            </w:pPr>
            <w:r w:rsidRPr="00BA16AA">
              <w:rPr>
                <w:szCs w:val="24"/>
              </w:rPr>
              <w:t xml:space="preserve">0-6 </w:t>
            </w:r>
          </w:p>
        </w:tc>
        <w:tc>
          <w:tcPr>
            <w:tcW w:w="1502" w:type="dxa"/>
          </w:tcPr>
          <w:p w14:paraId="68864751" w14:textId="77777777" w:rsidR="00B3364F" w:rsidRPr="00BA16AA" w:rsidRDefault="00B3364F" w:rsidP="006C01BB">
            <w:pPr>
              <w:jc w:val="center"/>
              <w:rPr>
                <w:szCs w:val="24"/>
              </w:rPr>
            </w:pPr>
            <w:r w:rsidRPr="00BA16AA">
              <w:rPr>
                <w:szCs w:val="24"/>
              </w:rPr>
              <w:t>7-14</w:t>
            </w:r>
          </w:p>
        </w:tc>
        <w:tc>
          <w:tcPr>
            <w:tcW w:w="1505" w:type="dxa"/>
          </w:tcPr>
          <w:p w14:paraId="026AD010" w14:textId="77777777" w:rsidR="00B3364F" w:rsidRPr="00BA16AA" w:rsidRDefault="00B3364F" w:rsidP="006C01BB">
            <w:pPr>
              <w:jc w:val="center"/>
              <w:rPr>
                <w:szCs w:val="24"/>
              </w:rPr>
            </w:pPr>
            <w:r w:rsidRPr="00BA16AA">
              <w:rPr>
                <w:szCs w:val="24"/>
              </w:rPr>
              <w:t xml:space="preserve">15-18 </w:t>
            </w:r>
          </w:p>
        </w:tc>
        <w:tc>
          <w:tcPr>
            <w:tcW w:w="1506" w:type="dxa"/>
          </w:tcPr>
          <w:p w14:paraId="56BCA863" w14:textId="77777777" w:rsidR="00B3364F" w:rsidRPr="00BA16AA" w:rsidRDefault="00B3364F" w:rsidP="006C01BB">
            <w:pPr>
              <w:jc w:val="center"/>
              <w:rPr>
                <w:szCs w:val="24"/>
              </w:rPr>
            </w:pPr>
            <w:r w:rsidRPr="00BA16AA">
              <w:rPr>
                <w:szCs w:val="24"/>
              </w:rPr>
              <w:t xml:space="preserve">19-   </w:t>
            </w:r>
          </w:p>
        </w:tc>
        <w:tc>
          <w:tcPr>
            <w:tcW w:w="1521" w:type="dxa"/>
          </w:tcPr>
          <w:p w14:paraId="1E94CF1C" w14:textId="77777777" w:rsidR="00B3364F" w:rsidRPr="00BA16AA" w:rsidRDefault="00B3364F" w:rsidP="006C01BB">
            <w:pPr>
              <w:jc w:val="center"/>
              <w:rPr>
                <w:szCs w:val="24"/>
              </w:rPr>
            </w:pPr>
            <w:r w:rsidRPr="00BA16AA">
              <w:rPr>
                <w:szCs w:val="24"/>
              </w:rPr>
              <w:t>összesen</w:t>
            </w:r>
          </w:p>
        </w:tc>
      </w:tr>
      <w:tr w:rsidR="00B3364F" w:rsidRPr="00BA16AA" w14:paraId="19EDB7A6" w14:textId="77777777" w:rsidTr="006C01BB">
        <w:tc>
          <w:tcPr>
            <w:tcW w:w="1527" w:type="dxa"/>
          </w:tcPr>
          <w:p w14:paraId="47FB0FE9" w14:textId="77777777" w:rsidR="00B3364F" w:rsidRPr="00AD20CA" w:rsidRDefault="00B3364F" w:rsidP="006C01BB">
            <w:pPr>
              <w:jc w:val="both"/>
              <w:rPr>
                <w:szCs w:val="24"/>
                <w:highlight w:val="yellow"/>
              </w:rPr>
            </w:pPr>
            <w:r w:rsidRPr="009B70C7">
              <w:rPr>
                <w:szCs w:val="24"/>
              </w:rPr>
              <w:t xml:space="preserve">gyermekek száma (fő) </w:t>
            </w:r>
          </w:p>
        </w:tc>
        <w:tc>
          <w:tcPr>
            <w:tcW w:w="1501" w:type="dxa"/>
          </w:tcPr>
          <w:p w14:paraId="059E2E1F" w14:textId="77777777" w:rsidR="00B3364F" w:rsidRPr="009B70C7" w:rsidRDefault="00B3364F" w:rsidP="006C01BB">
            <w:pPr>
              <w:jc w:val="center"/>
              <w:rPr>
                <w:szCs w:val="24"/>
              </w:rPr>
            </w:pPr>
            <w:r w:rsidRPr="009B70C7">
              <w:rPr>
                <w:szCs w:val="24"/>
              </w:rPr>
              <w:t>2</w:t>
            </w:r>
          </w:p>
        </w:tc>
        <w:tc>
          <w:tcPr>
            <w:tcW w:w="1502" w:type="dxa"/>
          </w:tcPr>
          <w:p w14:paraId="205C11E3" w14:textId="77777777" w:rsidR="00B3364F" w:rsidRPr="009B70C7" w:rsidRDefault="00B3364F" w:rsidP="006C01BB">
            <w:pPr>
              <w:jc w:val="center"/>
              <w:rPr>
                <w:szCs w:val="24"/>
              </w:rPr>
            </w:pPr>
            <w:r w:rsidRPr="009B70C7">
              <w:rPr>
                <w:szCs w:val="24"/>
              </w:rPr>
              <w:t>13</w:t>
            </w:r>
          </w:p>
        </w:tc>
        <w:tc>
          <w:tcPr>
            <w:tcW w:w="1505" w:type="dxa"/>
          </w:tcPr>
          <w:p w14:paraId="0726F4E7" w14:textId="77777777" w:rsidR="00B3364F" w:rsidRPr="009B70C7" w:rsidRDefault="00B3364F" w:rsidP="006C01BB">
            <w:pPr>
              <w:jc w:val="center"/>
              <w:rPr>
                <w:szCs w:val="24"/>
              </w:rPr>
            </w:pPr>
            <w:r w:rsidRPr="009B70C7">
              <w:rPr>
                <w:szCs w:val="24"/>
              </w:rPr>
              <w:t>6</w:t>
            </w:r>
          </w:p>
        </w:tc>
        <w:tc>
          <w:tcPr>
            <w:tcW w:w="1506" w:type="dxa"/>
          </w:tcPr>
          <w:p w14:paraId="7C8E07AC" w14:textId="77777777" w:rsidR="00B3364F" w:rsidRPr="009B70C7" w:rsidRDefault="00B3364F" w:rsidP="006C01BB">
            <w:pPr>
              <w:jc w:val="center"/>
              <w:rPr>
                <w:szCs w:val="24"/>
              </w:rPr>
            </w:pPr>
            <w:r w:rsidRPr="009B70C7">
              <w:rPr>
                <w:szCs w:val="24"/>
              </w:rPr>
              <w:t>1</w:t>
            </w:r>
          </w:p>
        </w:tc>
        <w:tc>
          <w:tcPr>
            <w:tcW w:w="1521" w:type="dxa"/>
          </w:tcPr>
          <w:p w14:paraId="6FC955CE" w14:textId="77777777" w:rsidR="00B3364F" w:rsidRPr="009B70C7" w:rsidRDefault="00B3364F" w:rsidP="006C01BB">
            <w:pPr>
              <w:jc w:val="center"/>
              <w:rPr>
                <w:szCs w:val="24"/>
              </w:rPr>
            </w:pPr>
            <w:r w:rsidRPr="009B70C7">
              <w:rPr>
                <w:szCs w:val="24"/>
              </w:rPr>
              <w:t>22</w:t>
            </w:r>
          </w:p>
        </w:tc>
      </w:tr>
    </w:tbl>
    <w:p w14:paraId="135B02A3" w14:textId="77777777" w:rsidR="00462F9C" w:rsidRPr="00BA16AA" w:rsidRDefault="00462F9C" w:rsidP="00462F9C">
      <w:pPr>
        <w:jc w:val="both"/>
        <w:rPr>
          <w:szCs w:val="24"/>
        </w:rPr>
      </w:pPr>
    </w:p>
    <w:p w14:paraId="76916EB3" w14:textId="77777777" w:rsidR="00B3364F" w:rsidRDefault="00B3364F" w:rsidP="00B3364F">
      <w:pPr>
        <w:pStyle w:val="Kpalrs"/>
        <w:jc w:val="both"/>
        <w:rPr>
          <w:i w:val="0"/>
        </w:rPr>
      </w:pPr>
      <w:r w:rsidRPr="00BA16AA">
        <w:rPr>
          <w:i w:val="0"/>
        </w:rPr>
        <w:t>Tárgyév folyamán</w:t>
      </w:r>
      <w:r>
        <w:rPr>
          <w:i w:val="0"/>
        </w:rPr>
        <w:t xml:space="preserve"> tehát</w:t>
      </w:r>
      <w:r w:rsidRPr="00BA16AA">
        <w:rPr>
          <w:i w:val="0"/>
        </w:rPr>
        <w:t xml:space="preserve"> összesen</w:t>
      </w:r>
      <w:r>
        <w:rPr>
          <w:i w:val="0"/>
        </w:rPr>
        <w:t xml:space="preserve"> 22 </w:t>
      </w:r>
      <w:r w:rsidRPr="00BA16AA">
        <w:rPr>
          <w:i w:val="0"/>
        </w:rPr>
        <w:t xml:space="preserve">gyermek felelt meg a jogosultsági feltételeknek és ez alapján a rendszeres gyermekvédelmi kedvezményre való jogosultságnak. </w:t>
      </w:r>
    </w:p>
    <w:p w14:paraId="4450B90C" w14:textId="77777777" w:rsidR="00B3364F" w:rsidRDefault="00B3364F" w:rsidP="00B3364F">
      <w:pPr>
        <w:pStyle w:val="Kpalrs"/>
        <w:jc w:val="both"/>
        <w:rPr>
          <w:i w:val="0"/>
        </w:rPr>
      </w:pPr>
      <w:r w:rsidRPr="00BA16AA">
        <w:rPr>
          <w:i w:val="0"/>
        </w:rPr>
        <w:t>Összesen</w:t>
      </w:r>
      <w:r>
        <w:rPr>
          <w:i w:val="0"/>
        </w:rPr>
        <w:t xml:space="preserve"> 8 </w:t>
      </w:r>
      <w:r w:rsidRPr="00BA16AA">
        <w:rPr>
          <w:i w:val="0"/>
        </w:rPr>
        <w:t xml:space="preserve">gyermek esetében került megállapításra a hátrányos </w:t>
      </w:r>
      <w:r w:rsidRPr="006243E1">
        <w:rPr>
          <w:i w:val="0"/>
        </w:rPr>
        <w:t>helyzet, halmozottan hátrányos helyzet megállapítására nem került sor</w:t>
      </w:r>
      <w:r>
        <w:rPr>
          <w:i w:val="0"/>
        </w:rPr>
        <w:t>.</w:t>
      </w:r>
    </w:p>
    <w:p w14:paraId="1028A893" w14:textId="77777777" w:rsidR="00B3364F" w:rsidRPr="008B2712" w:rsidRDefault="00B3364F" w:rsidP="00B3364F">
      <w:pPr>
        <w:pStyle w:val="Kpalrs"/>
        <w:jc w:val="both"/>
        <w:rPr>
          <w:i w:val="0"/>
        </w:rPr>
      </w:pPr>
      <w:r w:rsidRPr="008B2712">
        <w:t>Kérelmet sem magas jövedelem miatt,</w:t>
      </w:r>
      <w:r>
        <w:t xml:space="preserve"> </w:t>
      </w:r>
      <w:r w:rsidRPr="008B2712">
        <w:t xml:space="preserve">sem amiatt, hogy a </w:t>
      </w:r>
      <w:r w:rsidRPr="008B2712">
        <w:rPr>
          <w:bCs/>
        </w:rPr>
        <w:t>gyermek nem rendelkezett állandó harkányi lakóhellyel,</w:t>
      </w:r>
      <w:r w:rsidRPr="008B2712">
        <w:t xml:space="preserve"> nem kellett elutasítani</w:t>
      </w:r>
      <w:r>
        <w:t xml:space="preserve">.  </w:t>
      </w:r>
    </w:p>
    <w:p w14:paraId="02D7D95C" w14:textId="77777777" w:rsidR="00B3364F" w:rsidRPr="009B70C7" w:rsidRDefault="00B3364F" w:rsidP="00B3364F">
      <w:pPr>
        <w:tabs>
          <w:tab w:val="left" w:pos="1276"/>
        </w:tabs>
        <w:jc w:val="both"/>
        <w:rPr>
          <w:szCs w:val="24"/>
        </w:rPr>
      </w:pPr>
      <w:r w:rsidRPr="009B70C7">
        <w:rPr>
          <w:szCs w:val="24"/>
        </w:rPr>
        <w:t>Egy döntés ellen érkezett fellebbezés: rendszeres gyermekvédelmi kedvezményre való jogosultsághoz kapcsolódó kiegészítő pénzbeli ellátás megállapítása iránti kérelem jogosultsági feltételek hiánya miatti elutasítása ellen, azonban az ügyfél a fellebbezését vissza is vonta, így a Baranya Vármegyei Kormányhivatal megszüntette a másodfokú eljárást.</w:t>
      </w:r>
    </w:p>
    <w:p w14:paraId="29DE79F0" w14:textId="77777777" w:rsidR="002164DC" w:rsidRDefault="002164DC" w:rsidP="002164DC">
      <w:pPr>
        <w:jc w:val="both"/>
        <w:rPr>
          <w:szCs w:val="24"/>
        </w:rPr>
      </w:pPr>
    </w:p>
    <w:p w14:paraId="32437E65" w14:textId="77777777" w:rsidR="00B3364F" w:rsidRPr="00BA16AA" w:rsidRDefault="00B3364F" w:rsidP="00B3364F">
      <w:pPr>
        <w:jc w:val="both"/>
        <w:rPr>
          <w:szCs w:val="24"/>
        </w:rPr>
      </w:pPr>
      <w:r w:rsidRPr="009B70C7">
        <w:rPr>
          <w:szCs w:val="24"/>
        </w:rPr>
        <w:t>A kérelmezőkre vonatkozó általánosítható adatok: az egy gyermekes családok esetében sok az egyedülálló szülő, akiknek alacsony a jövedelme. A többgyermekes családoknál többnyire csak az egyik szülő dolgozik.</w:t>
      </w:r>
      <w:r w:rsidRPr="00BA16AA">
        <w:rPr>
          <w:szCs w:val="24"/>
        </w:rPr>
        <w:t xml:space="preserve"> </w:t>
      </w:r>
    </w:p>
    <w:p w14:paraId="6254BC9C" w14:textId="77777777" w:rsidR="00B3364F" w:rsidRPr="00BA16AA" w:rsidRDefault="00B3364F" w:rsidP="00B3364F">
      <w:pPr>
        <w:spacing w:line="360" w:lineRule="auto"/>
        <w:ind w:hanging="142"/>
        <w:jc w:val="both"/>
        <w:rPr>
          <w:b/>
          <w:szCs w:val="24"/>
        </w:rPr>
      </w:pPr>
    </w:p>
    <w:p w14:paraId="4D81A6D2" w14:textId="77777777" w:rsidR="00462F9C" w:rsidRPr="00BA16AA" w:rsidRDefault="00462F9C" w:rsidP="00462F9C">
      <w:pPr>
        <w:jc w:val="both"/>
        <w:rPr>
          <w:b/>
          <w:szCs w:val="24"/>
        </w:rPr>
      </w:pPr>
      <w:r w:rsidRPr="00BA16AA">
        <w:rPr>
          <w:b/>
          <w:szCs w:val="24"/>
        </w:rPr>
        <w:t>b) E</w:t>
      </w:r>
      <w:r w:rsidRPr="00BA16AA">
        <w:rPr>
          <w:b/>
        </w:rPr>
        <w:t>gyéb, a Gyvt.-ben nem szabályozott pénzbeli vagy természetbeni juttatás</w:t>
      </w:r>
    </w:p>
    <w:p w14:paraId="5CC09BEB" w14:textId="77777777" w:rsidR="0046777F" w:rsidRDefault="0046777F" w:rsidP="0046777F">
      <w:pPr>
        <w:jc w:val="both"/>
        <w:rPr>
          <w:szCs w:val="24"/>
        </w:rPr>
      </w:pPr>
    </w:p>
    <w:p w14:paraId="43B2EACA" w14:textId="77777777" w:rsidR="0046777F" w:rsidRPr="00AF03C8" w:rsidRDefault="0046777F" w:rsidP="0046777F">
      <w:pPr>
        <w:ind w:left="426"/>
        <w:jc w:val="both"/>
        <w:rPr>
          <w:b/>
          <w:bCs/>
          <w:szCs w:val="24"/>
        </w:rPr>
      </w:pPr>
      <w:r w:rsidRPr="00AF03C8">
        <w:rPr>
          <w:b/>
          <w:bCs/>
          <w:szCs w:val="24"/>
        </w:rPr>
        <w:t>- Bölcsőde, óvoda, valamint az általános, vagy középiskola kezdéséhez nyújtott települési támogatás</w:t>
      </w:r>
    </w:p>
    <w:p w14:paraId="352512EA" w14:textId="0A0BB3CA" w:rsidR="0046777F" w:rsidRPr="00AF03C8" w:rsidRDefault="0046777F" w:rsidP="0046777F">
      <w:pPr>
        <w:jc w:val="both"/>
        <w:rPr>
          <w:szCs w:val="24"/>
        </w:rPr>
      </w:pPr>
      <w:r w:rsidRPr="00AF03C8">
        <w:rPr>
          <w:szCs w:val="24"/>
        </w:rPr>
        <w:t>2021. év</w:t>
      </w:r>
      <w:r w:rsidR="00D432EA">
        <w:rPr>
          <w:szCs w:val="24"/>
        </w:rPr>
        <w:t xml:space="preserve">ben került bevezetésre </w:t>
      </w:r>
      <w:r w:rsidRPr="00AF03C8">
        <w:rPr>
          <w:szCs w:val="24"/>
        </w:rPr>
        <w:t>a szociális rendelet módosítás</w:t>
      </w:r>
      <w:r w:rsidR="00D432EA">
        <w:rPr>
          <w:szCs w:val="24"/>
        </w:rPr>
        <w:t>ával</w:t>
      </w:r>
      <w:r w:rsidRPr="00AF03C8">
        <w:rPr>
          <w:szCs w:val="24"/>
        </w:rPr>
        <w:t xml:space="preserve"> </w:t>
      </w:r>
      <w:r w:rsidR="000463B3">
        <w:rPr>
          <w:szCs w:val="24"/>
        </w:rPr>
        <w:t xml:space="preserve">az iskolakezdési támogatás differenciált rendszere: </w:t>
      </w:r>
      <w:r w:rsidR="00D432EA">
        <w:rPr>
          <w:szCs w:val="24"/>
        </w:rPr>
        <w:t xml:space="preserve">az alapösszegű </w:t>
      </w:r>
      <w:r w:rsidR="00D432EA" w:rsidRPr="00AF03C8">
        <w:rPr>
          <w:szCs w:val="24"/>
        </w:rPr>
        <w:t>bölcsőde, óvoda - és általános, vagy középiskola kezdéséhez nyújtott települési támogatás</w:t>
      </w:r>
      <w:r w:rsidR="00D432EA">
        <w:rPr>
          <w:szCs w:val="24"/>
        </w:rPr>
        <w:t xml:space="preserve"> </w:t>
      </w:r>
      <w:r w:rsidR="000463B3">
        <w:rPr>
          <w:szCs w:val="24"/>
        </w:rPr>
        <w:t xml:space="preserve">mellett </w:t>
      </w:r>
      <w:r w:rsidRPr="00AF03C8">
        <w:rPr>
          <w:szCs w:val="24"/>
        </w:rPr>
        <w:t xml:space="preserve">emelt összegű bölcsőde, óvoda - és általános, vagy középiskola kezdéséhez nyújtott települési támogatás </w:t>
      </w:r>
      <w:r w:rsidR="000463B3">
        <w:rPr>
          <w:szCs w:val="24"/>
        </w:rPr>
        <w:t xml:space="preserve">is igényelhetővé vált, ez utóbbi </w:t>
      </w:r>
      <w:r w:rsidRPr="00AF03C8">
        <w:rPr>
          <w:szCs w:val="24"/>
        </w:rPr>
        <w:t xml:space="preserve">azon gyermekek részére, akik szülőjükkel együtt életvitelszerűen Harkány településen élnek és családjukban az egy főre jutó jövedelem nem haladja meg az </w:t>
      </w:r>
      <w:r w:rsidR="008E1968">
        <w:rPr>
          <w:szCs w:val="24"/>
        </w:rPr>
        <w:t xml:space="preserve">a szociális vetítési alap </w:t>
      </w:r>
      <w:r w:rsidRPr="00AF03C8">
        <w:rPr>
          <w:szCs w:val="24"/>
        </w:rPr>
        <w:t xml:space="preserve"> összegének 30</w:t>
      </w:r>
      <w:r w:rsidR="008E1968">
        <w:rPr>
          <w:szCs w:val="24"/>
        </w:rPr>
        <w:t>0</w:t>
      </w:r>
      <w:r w:rsidRPr="00AF03C8">
        <w:rPr>
          <w:szCs w:val="24"/>
        </w:rPr>
        <w:t xml:space="preserve"> %-át</w:t>
      </w:r>
      <w:r w:rsidR="000463B3">
        <w:rPr>
          <w:szCs w:val="24"/>
        </w:rPr>
        <w:t xml:space="preserve">, azaz 85 000 Ft-ot. Alapösszegű támogatás esetében a jogosultsági jövedelemhatár a szociális vetítési alap tízszerese, azaz 285 000 Ft volt. </w:t>
      </w:r>
      <w:r w:rsidRPr="00AF03C8">
        <w:rPr>
          <w:szCs w:val="24"/>
        </w:rPr>
        <w:t>A</w:t>
      </w:r>
      <w:r w:rsidR="00553E2E">
        <w:rPr>
          <w:szCs w:val="24"/>
        </w:rPr>
        <w:t xml:space="preserve"> támogatások mértékét 202</w:t>
      </w:r>
      <w:r w:rsidR="00AD20CA">
        <w:rPr>
          <w:szCs w:val="24"/>
        </w:rPr>
        <w:t>4</w:t>
      </w:r>
      <w:r w:rsidR="00553E2E">
        <w:rPr>
          <w:szCs w:val="24"/>
        </w:rPr>
        <w:t xml:space="preserve">. évben </w:t>
      </w:r>
      <w:r w:rsidR="000463B3">
        <w:rPr>
          <w:szCs w:val="24"/>
        </w:rPr>
        <w:t>az előző évhez hasonló</w:t>
      </w:r>
      <w:r w:rsidR="00553E2E">
        <w:rPr>
          <w:szCs w:val="24"/>
        </w:rPr>
        <w:t xml:space="preserve"> összegben állapította meg a képviselő-testület: az</w:t>
      </w:r>
      <w:r w:rsidRPr="00AF03C8">
        <w:rPr>
          <w:szCs w:val="24"/>
        </w:rPr>
        <w:t xml:space="preserve"> emelt összegű ellátás mértéke </w:t>
      </w:r>
      <w:r w:rsidR="00553E2E">
        <w:rPr>
          <w:szCs w:val="24"/>
        </w:rPr>
        <w:t xml:space="preserve">gyermekenként </w:t>
      </w:r>
      <w:r w:rsidR="00331F34" w:rsidRPr="0030468B">
        <w:rPr>
          <w:szCs w:val="24"/>
        </w:rPr>
        <w:t>36.000 Ft</w:t>
      </w:r>
      <w:r w:rsidR="000463B3">
        <w:rPr>
          <w:szCs w:val="24"/>
        </w:rPr>
        <w:t xml:space="preserve">, </w:t>
      </w:r>
      <w:r w:rsidR="00331F34">
        <w:rPr>
          <w:szCs w:val="24"/>
        </w:rPr>
        <w:t xml:space="preserve">az alapösszegű </w:t>
      </w:r>
      <w:r w:rsidR="00D6707B">
        <w:rPr>
          <w:szCs w:val="24"/>
        </w:rPr>
        <w:t xml:space="preserve">pénzbeli </w:t>
      </w:r>
      <w:r w:rsidR="00331F34">
        <w:rPr>
          <w:szCs w:val="24"/>
        </w:rPr>
        <w:t xml:space="preserve">ellátás </w:t>
      </w:r>
      <w:r w:rsidR="00553E2E">
        <w:rPr>
          <w:szCs w:val="24"/>
        </w:rPr>
        <w:t xml:space="preserve">pedig gyermekenként </w:t>
      </w:r>
      <w:r w:rsidR="00331F34" w:rsidRPr="0030468B">
        <w:rPr>
          <w:szCs w:val="24"/>
        </w:rPr>
        <w:t xml:space="preserve">12.000 Ft </w:t>
      </w:r>
      <w:r w:rsidR="00331F34">
        <w:rPr>
          <w:szCs w:val="24"/>
        </w:rPr>
        <w:t xml:space="preserve">volt. </w:t>
      </w:r>
    </w:p>
    <w:p w14:paraId="1024DB45" w14:textId="1412F852" w:rsidR="00747CD8" w:rsidRPr="00747CD8" w:rsidRDefault="0046777F" w:rsidP="00747CD8">
      <w:pPr>
        <w:spacing w:after="120"/>
        <w:jc w:val="both"/>
        <w:rPr>
          <w:szCs w:val="24"/>
        </w:rPr>
      </w:pPr>
      <w:r>
        <w:rPr>
          <w:szCs w:val="24"/>
        </w:rPr>
        <w:t xml:space="preserve">A benyújtott </w:t>
      </w:r>
      <w:r w:rsidRPr="00AF03C8">
        <w:rPr>
          <w:szCs w:val="24"/>
        </w:rPr>
        <w:t>kérelmek száma</w:t>
      </w:r>
      <w:r w:rsidR="00D432EA">
        <w:rPr>
          <w:szCs w:val="24"/>
        </w:rPr>
        <w:t xml:space="preserve"> 202</w:t>
      </w:r>
      <w:r w:rsidR="00747CD8">
        <w:rPr>
          <w:szCs w:val="24"/>
        </w:rPr>
        <w:t>4</w:t>
      </w:r>
      <w:r w:rsidR="00D432EA">
        <w:rPr>
          <w:szCs w:val="24"/>
        </w:rPr>
        <w:t xml:space="preserve"> évben</w:t>
      </w:r>
      <w:r w:rsidR="00553E2E">
        <w:rPr>
          <w:szCs w:val="24"/>
        </w:rPr>
        <w:t xml:space="preserve"> az alábbiak szerint alakult</w:t>
      </w:r>
      <w:r w:rsidRPr="00AF03C8">
        <w:rPr>
          <w:szCs w:val="24"/>
        </w:rPr>
        <w:t>:</w:t>
      </w:r>
      <w:r>
        <w:rPr>
          <w:szCs w:val="24"/>
        </w:rPr>
        <w:t xml:space="preserve"> </w:t>
      </w:r>
      <w:r w:rsidR="00747CD8" w:rsidRPr="00747CD8">
        <w:rPr>
          <w:szCs w:val="24"/>
        </w:rPr>
        <w:t xml:space="preserve">összesen 213 db kérelem érkezett be, 337 fő gyermekre tekintettel. Ebből alapösszegű ellátás iránti kérelmet 279 fő </w:t>
      </w:r>
      <w:r w:rsidR="00747CD8" w:rsidRPr="00747CD8">
        <w:rPr>
          <w:szCs w:val="24"/>
        </w:rPr>
        <w:lastRenderedPageBreak/>
        <w:t xml:space="preserve">gyermekre tekintettel, míg emelt összegű ellátás iránti kérelmet 58 fő gyermekre tekintettel terjesztettek elő. </w:t>
      </w:r>
      <w:r w:rsidR="00747CD8">
        <w:rPr>
          <w:szCs w:val="24"/>
        </w:rPr>
        <w:t xml:space="preserve">Minden igénylő jogosult volt a támogatásra. </w:t>
      </w:r>
      <w:r w:rsidR="00747CD8" w:rsidRPr="00747CD8">
        <w:rPr>
          <w:szCs w:val="24"/>
        </w:rPr>
        <w:t>Az alapösszegű támogatás tehát 3.348.000,-Ft, míg az emelt összegű támogatás 2.088.000,- Ft kifizetésével jár</w:t>
      </w:r>
      <w:r w:rsidR="00747CD8">
        <w:rPr>
          <w:szCs w:val="24"/>
        </w:rPr>
        <w:t>t</w:t>
      </w:r>
      <w:r w:rsidR="00747CD8" w:rsidRPr="00747CD8">
        <w:rPr>
          <w:szCs w:val="24"/>
        </w:rPr>
        <w:t xml:space="preserve">, így az iskoláztatási támogatások biztosítása </w:t>
      </w:r>
      <w:r w:rsidR="00747CD8">
        <w:rPr>
          <w:szCs w:val="24"/>
        </w:rPr>
        <w:t xml:space="preserve">2024. évben </w:t>
      </w:r>
      <w:r w:rsidR="00747CD8" w:rsidRPr="00747CD8">
        <w:rPr>
          <w:szCs w:val="24"/>
        </w:rPr>
        <w:t>mindösszesen 5.436.000 Ft</w:t>
      </w:r>
      <w:r w:rsidR="00747CD8">
        <w:rPr>
          <w:szCs w:val="24"/>
        </w:rPr>
        <w:t xml:space="preserve">-ot fordított az önkormányzat a szociális kerete terhére. </w:t>
      </w:r>
    </w:p>
    <w:p w14:paraId="766F6885" w14:textId="70FC9605" w:rsidR="0046777F" w:rsidRPr="00C21BDE" w:rsidRDefault="0046777F" w:rsidP="00747CD8">
      <w:pPr>
        <w:jc w:val="both"/>
        <w:rPr>
          <w:bCs/>
          <w:szCs w:val="24"/>
        </w:rPr>
      </w:pPr>
    </w:p>
    <w:p w14:paraId="2B09AD74" w14:textId="77777777" w:rsidR="0046777F" w:rsidRPr="006A4CEC" w:rsidRDefault="0046777F" w:rsidP="0046777F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6A4CEC">
        <w:rPr>
          <w:rFonts w:ascii="Times New Roman" w:hAnsi="Times New Roman"/>
          <w:b/>
          <w:bCs/>
          <w:sz w:val="24"/>
          <w:szCs w:val="24"/>
        </w:rPr>
        <w:t>Gyermek vagy fiatal felnőtt rászorultságára tekintettel nyújtott települési támogatás</w:t>
      </w:r>
    </w:p>
    <w:p w14:paraId="2D500DCA" w14:textId="77777777" w:rsidR="0046777F" w:rsidRPr="00350B32" w:rsidRDefault="0046777F" w:rsidP="0046777F">
      <w:pPr>
        <w:jc w:val="both"/>
      </w:pPr>
      <w:r w:rsidRPr="00350B32">
        <w:t>Az önkormányzat gyermek vagy fiatal felnőtt rászorultságára tekintettel es</w:t>
      </w:r>
      <w:r>
        <w:t>e</w:t>
      </w:r>
      <w:r w:rsidRPr="00350B32">
        <w:t xml:space="preserve">ti </w:t>
      </w:r>
      <w:r>
        <w:t>illetve</w:t>
      </w:r>
      <w:r w:rsidRPr="00350B32">
        <w:t xml:space="preserve"> </w:t>
      </w:r>
      <w:r>
        <w:t xml:space="preserve">legfeljebb 6 hónapig tartó </w:t>
      </w:r>
      <w:r w:rsidRPr="00350B32">
        <w:t>rendszeres települési támogatást nyújt</w:t>
      </w:r>
      <w:r>
        <w:t xml:space="preserve"> a szociális rendelet 29.§-ában foglaltak szerint.</w:t>
      </w:r>
    </w:p>
    <w:p w14:paraId="732DBF45" w14:textId="77777777" w:rsidR="0046777F" w:rsidRDefault="0046777F" w:rsidP="0046777F">
      <w:pPr>
        <w:jc w:val="both"/>
      </w:pPr>
    </w:p>
    <w:p w14:paraId="3D0F9F72" w14:textId="12EC72B5" w:rsidR="0046777F" w:rsidRPr="006A4CEC" w:rsidRDefault="0046777F" w:rsidP="0046777F">
      <w:pPr>
        <w:jc w:val="both"/>
      </w:pPr>
      <w:r w:rsidRPr="006A4CEC">
        <w:t xml:space="preserve">A jövedelmi feltételek </w:t>
      </w:r>
      <w:r w:rsidR="00553E2E">
        <w:t>az alábbiak</w:t>
      </w:r>
      <w:r w:rsidRPr="006A4CEC">
        <w:t xml:space="preserve">: támogatásra jogosult a gyermekre tekintettel a szülő illetve saját jogon a fiatal felnőtt, </w:t>
      </w:r>
    </w:p>
    <w:p w14:paraId="1B64A91D" w14:textId="13F95044" w:rsidR="0046777F" w:rsidRPr="006A4CEC" w:rsidRDefault="0046777F" w:rsidP="0046777F">
      <w:pPr>
        <w:ind w:left="567"/>
        <w:jc w:val="both"/>
      </w:pPr>
      <w:r w:rsidRPr="006A4CEC">
        <w:t>a) akinek családjában az egy főre jutó jövedelem nem haladja meg a</w:t>
      </w:r>
      <w:r w:rsidR="008E1968">
        <w:t xml:space="preserve"> szociális vetítési alap</w:t>
      </w:r>
      <w:r w:rsidRPr="006A4CEC">
        <w:t xml:space="preserve"> összegének 200 %-át és a család időszakosan létfenntartási gondokkal küzd, vagy létfenntartást veszélyeztető rendkívüli helyzetbe került - különösen a gyermek, fiatal felnőtt tartós betegsége, elemi kár, szülő munkanélkülivé válása.</w:t>
      </w:r>
    </w:p>
    <w:p w14:paraId="7FB8890F" w14:textId="4944F459" w:rsidR="0046777F" w:rsidRPr="006A4CEC" w:rsidRDefault="0046777F" w:rsidP="0046777F">
      <w:pPr>
        <w:ind w:left="567"/>
        <w:jc w:val="both"/>
      </w:pPr>
      <w:r w:rsidRPr="006A4CEC">
        <w:t>b) egyedülálló szülő gyermeke vagy fiatal felnőtt esetén az egy főre jutó jövedelem nem haladja meg a</w:t>
      </w:r>
      <w:r w:rsidR="008E1968">
        <w:t xml:space="preserve"> szociális vetítési alap-</w:t>
      </w:r>
      <w:r w:rsidRPr="006A4CEC">
        <w:t xml:space="preserve"> összegének 300 %-át és a család (fiatal felnőtt) időszakosan létfenntartási gondokkal küzd, vagy létfenntartást veszélyeztető rendkívüli helyzetbe került.</w:t>
      </w:r>
    </w:p>
    <w:p w14:paraId="656F083F" w14:textId="77777777" w:rsidR="0046777F" w:rsidRPr="006A4CEC" w:rsidRDefault="0046777F" w:rsidP="0046777F">
      <w:pPr>
        <w:jc w:val="both"/>
      </w:pPr>
      <w:r w:rsidRPr="006A4CEC">
        <w:t>Fiatal felnőtt részére csak abban az esetben állapítható meg a támogatás, ha közép-vagy felsőfokú oktatási intézmény tagozatán tanul.</w:t>
      </w:r>
    </w:p>
    <w:p w14:paraId="0F0BDBF2" w14:textId="77777777" w:rsidR="00553E2E" w:rsidRDefault="00553E2E" w:rsidP="0046777F">
      <w:pPr>
        <w:jc w:val="both"/>
      </w:pPr>
    </w:p>
    <w:p w14:paraId="6F9C4634" w14:textId="2F4D5A69" w:rsidR="0046777F" w:rsidRPr="006A4CEC" w:rsidRDefault="0046777F" w:rsidP="0046777F">
      <w:pPr>
        <w:jc w:val="both"/>
      </w:pPr>
      <w:r w:rsidRPr="006A4CEC">
        <w:t xml:space="preserve">A támogatás összege egy gyermeket nevelő család esetén legfeljebb 20.000-Ft, a kettő vagy több gyermeket nevelő család esetén legfeljebb 40.000-Ft, </w:t>
      </w:r>
      <w:r w:rsidR="00747CD8">
        <w:t xml:space="preserve">míg </w:t>
      </w:r>
      <w:r w:rsidRPr="006A4CEC">
        <w:t>azon gyermekre tekintettel, akinek rendszeres gyermekvédelmi kedvezményt állapítottak meg, egy naptári éven belül legfeljebb 10.000-Ft összegű támogatás nyújtható.</w:t>
      </w:r>
    </w:p>
    <w:p w14:paraId="593E399E" w14:textId="77777777" w:rsidR="0046777F" w:rsidRDefault="0046777F" w:rsidP="0046777F">
      <w:pPr>
        <w:jc w:val="both"/>
        <w:rPr>
          <w:b/>
          <w:szCs w:val="24"/>
        </w:rPr>
      </w:pPr>
    </w:p>
    <w:p w14:paraId="43353EA3" w14:textId="651DB11D" w:rsidR="0046777F" w:rsidRPr="00BA16AA" w:rsidRDefault="0046777F" w:rsidP="0046777F">
      <w:pPr>
        <w:rPr>
          <w:szCs w:val="24"/>
        </w:rPr>
      </w:pPr>
      <w:r w:rsidRPr="00BA16AA">
        <w:rPr>
          <w:szCs w:val="24"/>
        </w:rPr>
        <w:t xml:space="preserve">Gyermek és fiatal felnőtt rászorultságára tekintettel nyújtott pénzbeli települési támogatásban </w:t>
      </w:r>
      <w:r w:rsidR="008B6B3E">
        <w:rPr>
          <w:szCs w:val="24"/>
        </w:rPr>
        <w:t>202</w:t>
      </w:r>
      <w:r w:rsidR="00747CD8">
        <w:rPr>
          <w:szCs w:val="24"/>
        </w:rPr>
        <w:t>4</w:t>
      </w:r>
      <w:r w:rsidR="008B6B3E">
        <w:rPr>
          <w:szCs w:val="24"/>
        </w:rPr>
        <w:t xml:space="preserve">. évben </w:t>
      </w:r>
      <w:r w:rsidRPr="00BA16AA">
        <w:rPr>
          <w:szCs w:val="24"/>
        </w:rPr>
        <w:t>összesen</w:t>
      </w:r>
      <w:r>
        <w:rPr>
          <w:szCs w:val="24"/>
        </w:rPr>
        <w:t xml:space="preserve"> </w:t>
      </w:r>
      <w:r w:rsidR="00B3364F">
        <w:rPr>
          <w:b/>
          <w:szCs w:val="24"/>
        </w:rPr>
        <w:t>3</w:t>
      </w:r>
      <w:r w:rsidR="007912DD" w:rsidRPr="007912DD">
        <w:rPr>
          <w:b/>
          <w:szCs w:val="24"/>
        </w:rPr>
        <w:t xml:space="preserve"> </w:t>
      </w:r>
      <w:r w:rsidRPr="007912DD">
        <w:rPr>
          <w:bCs/>
          <w:szCs w:val="24"/>
        </w:rPr>
        <w:t xml:space="preserve">szülői kérelem </w:t>
      </w:r>
      <w:r w:rsidR="00553E2E">
        <w:rPr>
          <w:bCs/>
          <w:szCs w:val="24"/>
        </w:rPr>
        <w:t>érkezett, a kérelemmel érintett gyermekek</w:t>
      </w:r>
      <w:r w:rsidRPr="007912DD">
        <w:rPr>
          <w:bCs/>
          <w:szCs w:val="24"/>
        </w:rPr>
        <w:t xml:space="preserve"> </w:t>
      </w:r>
      <w:r w:rsidR="00B3364F">
        <w:rPr>
          <w:b/>
          <w:szCs w:val="24"/>
        </w:rPr>
        <w:t>1</w:t>
      </w:r>
      <w:r w:rsidR="007912DD" w:rsidRPr="007912DD">
        <w:rPr>
          <w:b/>
          <w:szCs w:val="24"/>
        </w:rPr>
        <w:t xml:space="preserve"> </w:t>
      </w:r>
      <w:r w:rsidRPr="007912DD">
        <w:rPr>
          <w:bCs/>
          <w:szCs w:val="24"/>
        </w:rPr>
        <w:t>esetben</w:t>
      </w:r>
      <w:r w:rsidRPr="00C70B4D">
        <w:rPr>
          <w:bCs/>
          <w:szCs w:val="24"/>
        </w:rPr>
        <w:t xml:space="preserve"> rész</w:t>
      </w:r>
      <w:r w:rsidR="00553E2E">
        <w:rPr>
          <w:bCs/>
          <w:szCs w:val="24"/>
        </w:rPr>
        <w:t>es</w:t>
      </w:r>
      <w:r w:rsidRPr="00C70B4D">
        <w:rPr>
          <w:bCs/>
          <w:szCs w:val="24"/>
        </w:rPr>
        <w:t>ült</w:t>
      </w:r>
      <w:r w:rsidR="00553E2E">
        <w:rPr>
          <w:bCs/>
          <w:szCs w:val="24"/>
        </w:rPr>
        <w:t>ek</w:t>
      </w:r>
      <w:r w:rsidRPr="00C70B4D">
        <w:rPr>
          <w:bCs/>
          <w:szCs w:val="24"/>
        </w:rPr>
        <w:t xml:space="preserve"> támogatásban</w:t>
      </w:r>
      <w:r w:rsidRPr="00BA16AA">
        <w:rPr>
          <w:szCs w:val="24"/>
        </w:rPr>
        <w:t>.</w:t>
      </w:r>
    </w:p>
    <w:p w14:paraId="6CB0BDB1" w14:textId="77777777" w:rsidR="0046777F" w:rsidRPr="00BA16AA" w:rsidRDefault="0046777F" w:rsidP="0046777F">
      <w:pPr>
        <w:rPr>
          <w:iCs/>
        </w:rPr>
      </w:pPr>
    </w:p>
    <w:p w14:paraId="536A1E45" w14:textId="23B8FDB3" w:rsidR="0046777F" w:rsidRPr="00BA16AA" w:rsidRDefault="0046777F" w:rsidP="0046777F">
      <w:pPr>
        <w:rPr>
          <w:szCs w:val="24"/>
        </w:rPr>
      </w:pPr>
      <w:r w:rsidRPr="00BA16AA">
        <w:rPr>
          <w:szCs w:val="24"/>
        </w:rPr>
        <w:t>202</w:t>
      </w:r>
      <w:r w:rsidR="00747CD8">
        <w:rPr>
          <w:szCs w:val="24"/>
        </w:rPr>
        <w:t>4</w:t>
      </w:r>
      <w:r w:rsidRPr="00BA16AA">
        <w:rPr>
          <w:szCs w:val="24"/>
        </w:rPr>
        <w:t xml:space="preserve">. évben önkormányzati támogatásban részesített gyermekek száma: </w:t>
      </w:r>
    </w:p>
    <w:p w14:paraId="2918175B" w14:textId="77777777" w:rsidR="0046777F" w:rsidRPr="00BA16AA" w:rsidRDefault="0046777F" w:rsidP="0046777F">
      <w:pPr>
        <w:rPr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5"/>
        <w:gridCol w:w="2499"/>
        <w:gridCol w:w="3538"/>
      </w:tblGrid>
      <w:tr w:rsidR="0046777F" w:rsidRPr="00BA16AA" w14:paraId="16FB6652" w14:textId="77777777" w:rsidTr="00E575FF">
        <w:tc>
          <w:tcPr>
            <w:tcW w:w="3025" w:type="dxa"/>
          </w:tcPr>
          <w:p w14:paraId="1C44D32E" w14:textId="77777777" w:rsidR="0046777F" w:rsidRPr="00BA16AA" w:rsidRDefault="0046777F" w:rsidP="00E575FF">
            <w:pPr>
              <w:rPr>
                <w:szCs w:val="24"/>
              </w:rPr>
            </w:pPr>
          </w:p>
        </w:tc>
        <w:tc>
          <w:tcPr>
            <w:tcW w:w="2499" w:type="dxa"/>
          </w:tcPr>
          <w:p w14:paraId="17664C60" w14:textId="77777777" w:rsidR="0046777F" w:rsidRPr="00BA16AA" w:rsidRDefault="0046777F" w:rsidP="00E575FF">
            <w:pPr>
              <w:rPr>
                <w:szCs w:val="24"/>
              </w:rPr>
            </w:pPr>
            <w:r w:rsidRPr="00BA16AA">
              <w:rPr>
                <w:szCs w:val="24"/>
              </w:rPr>
              <w:t>gyermekek száma</w:t>
            </w:r>
          </w:p>
        </w:tc>
        <w:tc>
          <w:tcPr>
            <w:tcW w:w="3538" w:type="dxa"/>
          </w:tcPr>
          <w:p w14:paraId="4A8CCF59" w14:textId="77777777" w:rsidR="0046777F" w:rsidRPr="00BA16AA" w:rsidRDefault="0046777F" w:rsidP="00E575FF">
            <w:pPr>
              <w:rPr>
                <w:szCs w:val="24"/>
              </w:rPr>
            </w:pPr>
            <w:r w:rsidRPr="00BA16AA">
              <w:rPr>
                <w:szCs w:val="24"/>
              </w:rPr>
              <w:t xml:space="preserve">felhasznált összeg </w:t>
            </w:r>
          </w:p>
        </w:tc>
      </w:tr>
      <w:tr w:rsidR="00B3364F" w:rsidRPr="00BA16AA" w14:paraId="3A5A4F45" w14:textId="77777777" w:rsidTr="00E575FF">
        <w:trPr>
          <w:trHeight w:val="847"/>
        </w:trPr>
        <w:tc>
          <w:tcPr>
            <w:tcW w:w="3025" w:type="dxa"/>
          </w:tcPr>
          <w:p w14:paraId="45911B39" w14:textId="77777777" w:rsidR="00B3364F" w:rsidRPr="00BA16AA" w:rsidRDefault="00B3364F" w:rsidP="00B3364F">
            <w:pPr>
              <w:rPr>
                <w:szCs w:val="24"/>
              </w:rPr>
            </w:pPr>
            <w:r w:rsidRPr="00BA16AA">
              <w:rPr>
                <w:szCs w:val="24"/>
              </w:rPr>
              <w:t>Egyszer részesült támogatásban</w:t>
            </w:r>
          </w:p>
        </w:tc>
        <w:tc>
          <w:tcPr>
            <w:tcW w:w="2499" w:type="dxa"/>
          </w:tcPr>
          <w:p w14:paraId="6ACE45D4" w14:textId="5323407D" w:rsidR="00B3364F" w:rsidRPr="00747CD8" w:rsidRDefault="00B3364F" w:rsidP="00B3364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C2146C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538" w:type="dxa"/>
          </w:tcPr>
          <w:p w14:paraId="0659B3FB" w14:textId="34D11072" w:rsidR="00B3364F" w:rsidRPr="00747CD8" w:rsidRDefault="00B3364F" w:rsidP="00B3364F">
            <w:pPr>
              <w:jc w:val="center"/>
              <w:rPr>
                <w:b/>
                <w:bCs/>
                <w:szCs w:val="24"/>
                <w:highlight w:val="yellow"/>
              </w:rPr>
            </w:pPr>
            <w:r w:rsidRPr="00C2146C">
              <w:rPr>
                <w:b/>
                <w:bCs/>
                <w:szCs w:val="24"/>
              </w:rPr>
              <w:t>80.000,-Ft</w:t>
            </w:r>
          </w:p>
        </w:tc>
      </w:tr>
      <w:tr w:rsidR="00B3364F" w:rsidRPr="00BA16AA" w14:paraId="589CA557" w14:textId="77777777" w:rsidTr="00E575FF">
        <w:tc>
          <w:tcPr>
            <w:tcW w:w="3025" w:type="dxa"/>
          </w:tcPr>
          <w:p w14:paraId="359FCE8D" w14:textId="77777777" w:rsidR="00B3364F" w:rsidRPr="00BA16AA" w:rsidRDefault="00B3364F" w:rsidP="00B3364F">
            <w:pPr>
              <w:rPr>
                <w:szCs w:val="24"/>
              </w:rPr>
            </w:pPr>
            <w:r w:rsidRPr="00BA16AA">
              <w:rPr>
                <w:szCs w:val="24"/>
              </w:rPr>
              <w:t>Kétszer részesült támogatásban</w:t>
            </w:r>
          </w:p>
        </w:tc>
        <w:tc>
          <w:tcPr>
            <w:tcW w:w="2499" w:type="dxa"/>
          </w:tcPr>
          <w:p w14:paraId="4EC3D1CF" w14:textId="26661DCC" w:rsidR="00B3364F" w:rsidRPr="00747CD8" w:rsidRDefault="00B3364F" w:rsidP="00B3364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497712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538" w:type="dxa"/>
          </w:tcPr>
          <w:p w14:paraId="4954E331" w14:textId="15D6DDD4" w:rsidR="00B3364F" w:rsidRPr="00747CD8" w:rsidRDefault="00B3364F" w:rsidP="00B3364F">
            <w:pPr>
              <w:jc w:val="center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>0,-</w:t>
            </w:r>
            <w:r w:rsidRPr="00C2146C">
              <w:rPr>
                <w:b/>
                <w:bCs/>
                <w:szCs w:val="24"/>
              </w:rPr>
              <w:t>Ft</w:t>
            </w:r>
          </w:p>
        </w:tc>
      </w:tr>
      <w:tr w:rsidR="00B3364F" w:rsidRPr="00BA16AA" w14:paraId="22EEF45B" w14:textId="77777777" w:rsidTr="00E575FF">
        <w:tc>
          <w:tcPr>
            <w:tcW w:w="3025" w:type="dxa"/>
          </w:tcPr>
          <w:p w14:paraId="0C7FF2F2" w14:textId="77777777" w:rsidR="00B3364F" w:rsidRPr="00BA16AA" w:rsidRDefault="00B3364F" w:rsidP="00B3364F">
            <w:pPr>
              <w:rPr>
                <w:szCs w:val="24"/>
              </w:rPr>
            </w:pPr>
            <w:r w:rsidRPr="00BA16AA">
              <w:rPr>
                <w:szCs w:val="24"/>
              </w:rPr>
              <w:t>Összesen:</w:t>
            </w:r>
          </w:p>
        </w:tc>
        <w:tc>
          <w:tcPr>
            <w:tcW w:w="2499" w:type="dxa"/>
          </w:tcPr>
          <w:p w14:paraId="2397D674" w14:textId="3CD17D82" w:rsidR="00B3364F" w:rsidRPr="00747CD8" w:rsidRDefault="00B3364F" w:rsidP="00B3364F">
            <w:pPr>
              <w:pStyle w:val="Listaszerbekezds"/>
              <w:ind w:left="-190"/>
              <w:jc w:val="center"/>
              <w:rPr>
                <w:rFonts w:ascii="Times New Roman" w:hAnsi="Times New Roman"/>
                <w:b/>
                <w:bCs/>
                <w:highlight w:val="yellow"/>
              </w:rPr>
            </w:pPr>
            <w:r w:rsidRPr="00497712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3538" w:type="dxa"/>
          </w:tcPr>
          <w:p w14:paraId="130ADDE2" w14:textId="6E44AE73" w:rsidR="00B3364F" w:rsidRPr="00747CD8" w:rsidRDefault="00B3364F" w:rsidP="00B3364F">
            <w:pPr>
              <w:jc w:val="center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>80.000,-</w:t>
            </w:r>
            <w:r w:rsidRPr="00C2146C">
              <w:rPr>
                <w:b/>
                <w:bCs/>
                <w:szCs w:val="24"/>
              </w:rPr>
              <w:t xml:space="preserve"> Ft</w:t>
            </w:r>
          </w:p>
        </w:tc>
      </w:tr>
    </w:tbl>
    <w:p w14:paraId="442104F3" w14:textId="77777777" w:rsidR="0046777F" w:rsidRPr="00BA16AA" w:rsidRDefault="0046777F" w:rsidP="0046777F">
      <w:pPr>
        <w:rPr>
          <w:szCs w:val="24"/>
        </w:rPr>
      </w:pPr>
    </w:p>
    <w:p w14:paraId="2622E63F" w14:textId="15364C9A" w:rsidR="0046777F" w:rsidRPr="00747CD8" w:rsidRDefault="0046777F" w:rsidP="0046777F">
      <w:pPr>
        <w:jc w:val="both"/>
      </w:pPr>
      <w:r w:rsidRPr="00B3364F">
        <w:rPr>
          <w:szCs w:val="24"/>
        </w:rPr>
        <w:t>Az önkormányzat</w:t>
      </w:r>
      <w:r w:rsidR="00747CD8" w:rsidRPr="00B3364F">
        <w:rPr>
          <w:szCs w:val="24"/>
        </w:rPr>
        <w:t xml:space="preserve"> 2024. évben tehát mindösszesen</w:t>
      </w:r>
      <w:r w:rsidRPr="00B3364F">
        <w:rPr>
          <w:szCs w:val="24"/>
        </w:rPr>
        <w:t xml:space="preserve">: </w:t>
      </w:r>
      <w:r w:rsidR="00B3364F" w:rsidRPr="00B3364F">
        <w:rPr>
          <w:szCs w:val="24"/>
        </w:rPr>
        <w:t>80 000</w:t>
      </w:r>
      <w:r w:rsidRPr="00B3364F">
        <w:rPr>
          <w:szCs w:val="24"/>
        </w:rPr>
        <w:t>,- Ft</w:t>
      </w:r>
      <w:r w:rsidR="00747CD8" w:rsidRPr="00B3364F">
        <w:rPr>
          <w:szCs w:val="24"/>
        </w:rPr>
        <w:t xml:space="preserve"> összegben nyújtott gyermek</w:t>
      </w:r>
      <w:r w:rsidR="00747CD8" w:rsidRPr="00747CD8">
        <w:rPr>
          <w:szCs w:val="24"/>
        </w:rPr>
        <w:t xml:space="preserve"> vagy fiatal felnőtt rászorultságára tekintettel települési támogatást. </w:t>
      </w:r>
    </w:p>
    <w:p w14:paraId="74593A45" w14:textId="77777777" w:rsidR="00B3364F" w:rsidRPr="00E12EFB" w:rsidRDefault="00B3364F" w:rsidP="00B3364F">
      <w:pPr>
        <w:jc w:val="both"/>
      </w:pPr>
      <w:r w:rsidRPr="00E12EFB">
        <w:t xml:space="preserve">Kérelmezőkre vonatkozó általánosítható adatok: a szülők többnyire iskola, illetve óvodakezdésre, illetve a fűtésszezon idején kértek önkormányzati támogatást. Több háztartás </w:t>
      </w:r>
      <w:r w:rsidRPr="00E12EFB">
        <w:lastRenderedPageBreak/>
        <w:t>egyetlen hivatalos bevételi forrásának az önkormányzati támogatásokat tekinti, életkörülményeik változatlanok vagy csak kis mértékben javultak.</w:t>
      </w:r>
    </w:p>
    <w:p w14:paraId="0984D5D6" w14:textId="77777777" w:rsidR="0046777F" w:rsidRPr="00851385" w:rsidRDefault="0046777F" w:rsidP="0046777F">
      <w:pPr>
        <w:jc w:val="both"/>
      </w:pPr>
    </w:p>
    <w:p w14:paraId="34193FFF" w14:textId="77777777" w:rsidR="00B3364F" w:rsidRDefault="00B3364F" w:rsidP="00B3364F">
      <w:pPr>
        <w:jc w:val="both"/>
      </w:pPr>
      <w:r w:rsidRPr="00E12EFB">
        <w:t>A szülők többsége a rendszeres gyermekvédelmi kedvezményen kívül még rendkívüli élethelyzetre tekintettel nyújtott települési támogatást is igényel, valamint ezen családok leginkább a gyermekek étkeztetése végett igényli a rendszeres gyermekvédelmi kedvezményt.</w:t>
      </w:r>
    </w:p>
    <w:p w14:paraId="14F7E5F5" w14:textId="77777777" w:rsidR="0046777F" w:rsidRDefault="0046777F" w:rsidP="0046777F">
      <w:pPr>
        <w:jc w:val="both"/>
      </w:pPr>
    </w:p>
    <w:p w14:paraId="053DB27D" w14:textId="77777777" w:rsidR="0046777F" w:rsidRPr="006618A3" w:rsidRDefault="0046777F" w:rsidP="0046777F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6618A3">
        <w:rPr>
          <w:rFonts w:ascii="Times New Roman" w:hAnsi="Times New Roman"/>
          <w:b/>
          <w:bCs/>
          <w:sz w:val="24"/>
          <w:szCs w:val="24"/>
        </w:rPr>
        <w:t>Gyermekek részére élelmiszercsomag formájában nyújtott természetbeni települési támogatás</w:t>
      </w:r>
    </w:p>
    <w:p w14:paraId="2AF507A7" w14:textId="52418CDD" w:rsidR="0046777F" w:rsidRPr="00851385" w:rsidRDefault="0046777F" w:rsidP="0078160A">
      <w:pPr>
        <w:jc w:val="both"/>
      </w:pPr>
      <w:r>
        <w:t>A 202</w:t>
      </w:r>
      <w:r w:rsidR="00747CD8">
        <w:t>4</w:t>
      </w:r>
      <w:r>
        <w:t>. évben is döntött a képviselő-testület az újszülött gyermekektől az általános iskolai tanulmányait folytató, de legfeljebb 15. életévét betöltött gyermekek természetbeni támogatásáról</w:t>
      </w:r>
      <w:r w:rsidR="0078160A">
        <w:t xml:space="preserve">, melyre az önkormányzat saját forrásából </w:t>
      </w:r>
      <w:r w:rsidR="00747CD8">
        <w:rPr>
          <w:bCs/>
          <w:color w:val="000000"/>
          <w:szCs w:val="24"/>
        </w:rPr>
        <w:t>1 587 000</w:t>
      </w:r>
      <w:r w:rsidR="0078160A" w:rsidRPr="00BC01CA">
        <w:t>,-</w:t>
      </w:r>
      <w:r w:rsidR="0078160A" w:rsidRPr="004920C7">
        <w:t xml:space="preserve"> Ft keretösszeget </w:t>
      </w:r>
      <w:r w:rsidR="0078160A">
        <w:t>különített el, és így</w:t>
      </w:r>
      <w:r w:rsidRPr="000641CE">
        <w:t xml:space="preserve"> 6</w:t>
      </w:r>
      <w:r w:rsidR="00E5337B" w:rsidRPr="000641CE">
        <w:t>90</w:t>
      </w:r>
      <w:r w:rsidRPr="000641CE">
        <w:t xml:space="preserve"> fő részére </w:t>
      </w:r>
      <w:r w:rsidR="00E5337B" w:rsidRPr="000641CE">
        <w:rPr>
          <w:color w:val="000000"/>
          <w:szCs w:val="24"/>
        </w:rPr>
        <w:t>2</w:t>
      </w:r>
      <w:r w:rsidR="00747CD8">
        <w:rPr>
          <w:color w:val="000000"/>
          <w:szCs w:val="24"/>
        </w:rPr>
        <w:t>3</w:t>
      </w:r>
      <w:r w:rsidR="00E5337B" w:rsidRPr="000641CE">
        <w:rPr>
          <w:color w:val="000000"/>
          <w:szCs w:val="24"/>
        </w:rPr>
        <w:t>00</w:t>
      </w:r>
      <w:r w:rsidRPr="000641CE">
        <w:rPr>
          <w:color w:val="000000"/>
          <w:szCs w:val="24"/>
        </w:rPr>
        <w:t xml:space="preserve"> Ft/fő</w:t>
      </w:r>
      <w:r w:rsidRPr="00313608">
        <w:rPr>
          <w:color w:val="000000"/>
          <w:szCs w:val="24"/>
        </w:rPr>
        <w:t xml:space="preserve"> összeg</w:t>
      </w:r>
      <w:r>
        <w:rPr>
          <w:color w:val="000000"/>
          <w:szCs w:val="24"/>
        </w:rPr>
        <w:t>ben nyújtott Mikulás-csomagot.</w:t>
      </w:r>
    </w:p>
    <w:p w14:paraId="15336BE2" w14:textId="77777777" w:rsidR="0046777F" w:rsidRPr="00851385" w:rsidRDefault="0046777F" w:rsidP="0078160A"/>
    <w:p w14:paraId="6445F19F" w14:textId="77777777" w:rsidR="00861C8E" w:rsidRPr="00861C8E" w:rsidRDefault="00861C8E" w:rsidP="00861C8E">
      <w:pPr>
        <w:jc w:val="both"/>
        <w:rPr>
          <w:b/>
          <w:bCs/>
          <w:szCs w:val="24"/>
        </w:rPr>
      </w:pPr>
    </w:p>
    <w:p w14:paraId="70BE8B40" w14:textId="33B93C2A" w:rsidR="0046777F" w:rsidRPr="00FF1CEC" w:rsidRDefault="0046777F" w:rsidP="0046777F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FF1CEC">
        <w:rPr>
          <w:rFonts w:ascii="Times New Roman" w:hAnsi="Times New Roman"/>
          <w:b/>
          <w:bCs/>
          <w:sz w:val="24"/>
          <w:szCs w:val="24"/>
        </w:rPr>
        <w:t>Születési támogatás</w:t>
      </w:r>
    </w:p>
    <w:p w14:paraId="58F10165" w14:textId="5FCFB303" w:rsidR="0046777F" w:rsidRPr="00FF1CEC" w:rsidRDefault="0046777F" w:rsidP="0046777F">
      <w:pPr>
        <w:jc w:val="both"/>
      </w:pPr>
      <w:r>
        <w:t>A születési támogatás</w:t>
      </w:r>
      <w:r w:rsidR="0078160A">
        <w:t xml:space="preserve"> </w:t>
      </w:r>
      <w:r>
        <w:t>ú</w:t>
      </w:r>
      <w:r w:rsidRPr="00FF1CEC">
        <w:t xml:space="preserve">j ellátási formaként </w:t>
      </w:r>
      <w:r w:rsidR="00747CD8" w:rsidRPr="00FF1CEC">
        <w:t>2021. október 1. napjá</w:t>
      </w:r>
      <w:r w:rsidR="00747CD8">
        <w:t>val</w:t>
      </w:r>
      <w:r w:rsidR="00747CD8" w:rsidRPr="00FF1CEC">
        <w:t xml:space="preserve"> </w:t>
      </w:r>
      <w:r w:rsidRPr="00FF1CEC">
        <w:t>került bevezetésre</w:t>
      </w:r>
      <w:r>
        <w:t>,</w:t>
      </w:r>
      <w:r w:rsidRPr="00FF1CEC">
        <w:t xml:space="preserve"> mely támogatásra - gyermekére tekintettel- a gyermeket saját háztartásában nevelő szülő akkor jogosult, ha</w:t>
      </w:r>
    </w:p>
    <w:p w14:paraId="30CF764E" w14:textId="1D2E6484" w:rsidR="0046777F" w:rsidRPr="00FF1CEC" w:rsidRDefault="0046777F" w:rsidP="0046777F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FF1CEC">
        <w:rPr>
          <w:rFonts w:ascii="Times New Roman" w:hAnsi="Times New Roman"/>
          <w:sz w:val="24"/>
          <w:szCs w:val="24"/>
        </w:rPr>
        <w:t>a családban az egy főre jutó jövedelem nem haladja meg a</w:t>
      </w:r>
      <w:r w:rsidR="006C72DA">
        <w:rPr>
          <w:rFonts w:ascii="Times New Roman" w:hAnsi="Times New Roman"/>
          <w:sz w:val="24"/>
          <w:szCs w:val="24"/>
        </w:rPr>
        <w:t xml:space="preserve"> szociális vetítési alap </w:t>
      </w:r>
      <w:r w:rsidRPr="00FF1CEC">
        <w:rPr>
          <w:rFonts w:ascii="Times New Roman" w:hAnsi="Times New Roman"/>
          <w:sz w:val="24"/>
          <w:szCs w:val="24"/>
        </w:rPr>
        <w:t xml:space="preserve">összegének tízszeresét és </w:t>
      </w:r>
    </w:p>
    <w:p w14:paraId="21FA566B" w14:textId="77777777" w:rsidR="0046777F" w:rsidRPr="00FF1CEC" w:rsidRDefault="0046777F" w:rsidP="0046777F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FF1CEC">
        <w:rPr>
          <w:rFonts w:ascii="Times New Roman" w:hAnsi="Times New Roman"/>
          <w:sz w:val="24"/>
          <w:szCs w:val="24"/>
        </w:rPr>
        <w:t>a szülő a támogatás igénylést közvetlenül megelőző legalább 1 éven keresztül megszakítás nélkül harkányi lakcímmel rendelkezik továbbá a gyermek is harkányi lakcímmel rendelkezik és életvitelszerűen a településen élnek.</w:t>
      </w:r>
    </w:p>
    <w:p w14:paraId="1BD216AC" w14:textId="77777777" w:rsidR="0046777F" w:rsidRPr="00FF1CEC" w:rsidRDefault="0046777F" w:rsidP="0046777F">
      <w:pPr>
        <w:jc w:val="both"/>
      </w:pPr>
      <w:r w:rsidRPr="00FF1CEC">
        <w:t>A támogatás iránti kérelem a gyermek születését követő 3 hónapon belül nyújtható begyermekre tekintettel csak az egyik szülő jogosult születési támogatásra.</w:t>
      </w:r>
    </w:p>
    <w:p w14:paraId="65BC891E" w14:textId="77777777" w:rsidR="0046777F" w:rsidRPr="00FF1CEC" w:rsidRDefault="0046777F" w:rsidP="0046777F">
      <w:pPr>
        <w:jc w:val="both"/>
      </w:pPr>
      <w:r w:rsidRPr="00FF1CEC">
        <w:t xml:space="preserve">A támogatás összege </w:t>
      </w:r>
    </w:p>
    <w:p w14:paraId="0CE52C6D" w14:textId="77777777" w:rsidR="0046777F" w:rsidRPr="00FF1CEC" w:rsidRDefault="0046777F" w:rsidP="0046777F">
      <w:pPr>
        <w:jc w:val="both"/>
      </w:pPr>
      <w:r w:rsidRPr="00FF1CEC">
        <w:t xml:space="preserve">a) egy gyermek születése esetén 30.000 Ft, </w:t>
      </w:r>
    </w:p>
    <w:p w14:paraId="4EE613FC" w14:textId="77777777" w:rsidR="0046777F" w:rsidRPr="00FF1CEC" w:rsidRDefault="0046777F" w:rsidP="0046777F">
      <w:pPr>
        <w:jc w:val="both"/>
      </w:pPr>
      <w:r w:rsidRPr="00FF1CEC">
        <w:t>b) ikerszületés esetén: 80 000 Ft,</w:t>
      </w:r>
    </w:p>
    <w:p w14:paraId="6B9981D6" w14:textId="77777777" w:rsidR="0046777F" w:rsidRPr="00FF1CEC" w:rsidRDefault="0046777F" w:rsidP="0046777F">
      <w:pPr>
        <w:jc w:val="both"/>
      </w:pPr>
      <w:r w:rsidRPr="00FF1CEC">
        <w:t>c) hármas- vagy többesikrek születése esetén: 150 000 Ft.</w:t>
      </w:r>
    </w:p>
    <w:p w14:paraId="7B16E008" w14:textId="77777777" w:rsidR="0046777F" w:rsidRPr="00FF1CEC" w:rsidRDefault="0046777F" w:rsidP="0046777F">
      <w:pPr>
        <w:jc w:val="both"/>
      </w:pPr>
    </w:p>
    <w:p w14:paraId="2548524E" w14:textId="77777777" w:rsidR="00B3364F" w:rsidRDefault="00B3364F" w:rsidP="00B3364F">
      <w:pPr>
        <w:jc w:val="both"/>
        <w:rPr>
          <w:szCs w:val="24"/>
        </w:rPr>
      </w:pPr>
      <w:r w:rsidRPr="00FF1CEC">
        <w:rPr>
          <w:szCs w:val="24"/>
        </w:rPr>
        <w:t>202</w:t>
      </w:r>
      <w:r>
        <w:rPr>
          <w:szCs w:val="24"/>
        </w:rPr>
        <w:t>4</w:t>
      </w:r>
      <w:r w:rsidRPr="00FF1CEC">
        <w:rPr>
          <w:szCs w:val="24"/>
        </w:rPr>
        <w:t>. évben</w:t>
      </w:r>
      <w:r>
        <w:rPr>
          <w:szCs w:val="24"/>
        </w:rPr>
        <w:t xml:space="preserve"> összesen </w:t>
      </w:r>
      <w:r w:rsidRPr="00DF5BFE">
        <w:rPr>
          <w:szCs w:val="24"/>
        </w:rPr>
        <w:t>3db</w:t>
      </w:r>
      <w:r>
        <w:rPr>
          <w:szCs w:val="24"/>
        </w:rPr>
        <w:t xml:space="preserve"> </w:t>
      </w:r>
      <w:r w:rsidRPr="00FF1CEC">
        <w:rPr>
          <w:szCs w:val="24"/>
        </w:rPr>
        <w:t xml:space="preserve">születési </w:t>
      </w:r>
      <w:r w:rsidRPr="00DF5BFE">
        <w:rPr>
          <w:szCs w:val="24"/>
        </w:rPr>
        <w:t xml:space="preserve">támogatás iránti kérelem érkezett, </w:t>
      </w:r>
      <w:r>
        <w:rPr>
          <w:szCs w:val="24"/>
        </w:rPr>
        <w:t>e</w:t>
      </w:r>
      <w:r w:rsidRPr="00DF5BFE">
        <w:rPr>
          <w:szCs w:val="24"/>
        </w:rPr>
        <w:t>gy esetben iker gyermek születésére tekintettel, 80.000 Ft ; a másik két esetben egy gyermek születésére tekintettel, az ellátás 30.000 Ft/gyermek, összesen 140.000,-Ft összegben került megállapítás</w:t>
      </w:r>
      <w:r>
        <w:rPr>
          <w:szCs w:val="24"/>
        </w:rPr>
        <w:t>r</w:t>
      </w:r>
      <w:r w:rsidRPr="00DF5BFE">
        <w:rPr>
          <w:szCs w:val="24"/>
        </w:rPr>
        <w:t>a és kifizetésre.</w:t>
      </w:r>
    </w:p>
    <w:p w14:paraId="311082B7" w14:textId="77777777" w:rsidR="0046777F" w:rsidRPr="00483037" w:rsidRDefault="0046777F" w:rsidP="0046777F">
      <w:pPr>
        <w:jc w:val="both"/>
        <w:rPr>
          <w:szCs w:val="24"/>
        </w:rPr>
      </w:pPr>
    </w:p>
    <w:p w14:paraId="61737DD8" w14:textId="77777777" w:rsidR="0046777F" w:rsidRPr="00483037" w:rsidRDefault="0046777F" w:rsidP="0046777F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483037">
        <w:rPr>
          <w:rFonts w:ascii="Times New Roman" w:hAnsi="Times New Roman"/>
          <w:b/>
          <w:bCs/>
          <w:sz w:val="24"/>
          <w:szCs w:val="24"/>
        </w:rPr>
        <w:t>Bursa Hungarica Ösztöndíj:</w:t>
      </w:r>
    </w:p>
    <w:p w14:paraId="26AFBFBB" w14:textId="77777777" w:rsidR="0046777F" w:rsidRDefault="0046777F" w:rsidP="0046777F">
      <w:pPr>
        <w:jc w:val="both"/>
        <w:rPr>
          <w:b/>
          <w:bCs/>
          <w:szCs w:val="24"/>
        </w:rPr>
      </w:pPr>
    </w:p>
    <w:p w14:paraId="286E7683" w14:textId="6DA83D98" w:rsidR="0046777F" w:rsidRPr="009F5968" w:rsidRDefault="0046777F" w:rsidP="0046777F">
      <w:pPr>
        <w:jc w:val="both"/>
      </w:pPr>
      <w:r>
        <w:rPr>
          <w:szCs w:val="24"/>
        </w:rPr>
        <w:t>Az önkormányzat évek óta csatlakozik a</w:t>
      </w:r>
      <w:r>
        <w:t xml:space="preserve"> Bursa Hungarica Felsőoktatási Önkormányzati Ösztöndíjrendszer éves fordulóihoz hátrányos helyzetű, szociálisan rászoruló fiatalok felsőoktatási tanulmányainak támogatására</w:t>
      </w:r>
      <w:r w:rsidR="00747CD8">
        <w:t xml:space="preserve">, </w:t>
      </w:r>
      <w:r w:rsidR="00980AC3">
        <w:t xml:space="preserve">így </w:t>
      </w:r>
      <w:r w:rsidR="00747CD8">
        <w:t xml:space="preserve">2024. évben is döntött a képviselő-testület a csatlakozásról és </w:t>
      </w:r>
      <w:r w:rsidR="00980AC3">
        <w:t>az A és B típusú</w:t>
      </w:r>
      <w:r w:rsidR="00747CD8">
        <w:t xml:space="preserve"> ösztöndíjpályázat </w:t>
      </w:r>
      <w:r w:rsidR="00981554">
        <w:t>meghirdetéséről.</w:t>
      </w:r>
      <w:r w:rsidR="00C21C56">
        <w:t xml:space="preserve"> Az elfogadott Bursa Szabályzat és a pályázati kiírás értelmében s</w:t>
      </w:r>
      <w:r w:rsidR="00C21C56" w:rsidRPr="00D424B3">
        <w:rPr>
          <w:szCs w:val="24"/>
        </w:rPr>
        <w:t>zociálisan rászorult</w:t>
      </w:r>
      <w:r w:rsidR="00C21C56">
        <w:rPr>
          <w:szCs w:val="24"/>
        </w:rPr>
        <w:t xml:space="preserve">nak </w:t>
      </w:r>
      <w:r w:rsidR="009F5968" w:rsidRPr="009F5968">
        <w:rPr>
          <w:szCs w:val="24"/>
        </w:rPr>
        <w:t>minősült</w:t>
      </w:r>
      <w:r w:rsidR="00C21C56" w:rsidRPr="009F5968">
        <w:rPr>
          <w:szCs w:val="24"/>
        </w:rPr>
        <w:t xml:space="preserve"> a pályázó, ha a pályázó lakóhelye szerinti lakásban életvitelszerűen együtt lakó, ott bejelentett lakóhellyel vagy tartózkodási hellyel rendelkező személyek </w:t>
      </w:r>
      <w:r w:rsidR="00C21C56" w:rsidRPr="009F5968">
        <w:t>egy főre jutó havi nettó jövedelmének összege nem halad</w:t>
      </w:r>
      <w:r w:rsidR="009F5968">
        <w:t>t</w:t>
      </w:r>
      <w:r w:rsidR="00C21C56" w:rsidRPr="009F5968">
        <w:t>a meg az öregségi nyugdíj mindenkori legkisebb összegének (28.500</w:t>
      </w:r>
      <w:r w:rsidR="009F5968">
        <w:t xml:space="preserve"> </w:t>
      </w:r>
      <w:r w:rsidR="00C21C56" w:rsidRPr="009F5968">
        <w:t>Ft</w:t>
      </w:r>
      <w:r w:rsidR="009F5968">
        <w:t>-nak</w:t>
      </w:r>
      <w:r w:rsidR="00C21C56" w:rsidRPr="009F5968">
        <w:t>) hatszorosá</w:t>
      </w:r>
      <w:r w:rsidR="009F5968">
        <w:t xml:space="preserve">t, azaz </w:t>
      </w:r>
      <w:r w:rsidR="00C21C56" w:rsidRPr="009F5968">
        <w:t>171.000</w:t>
      </w:r>
      <w:r w:rsidR="009F5968">
        <w:t xml:space="preserve"> </w:t>
      </w:r>
      <w:r w:rsidR="00C21C56" w:rsidRPr="009F5968">
        <w:t>Ft</w:t>
      </w:r>
      <w:r w:rsidR="009F5968">
        <w:t>-ot.</w:t>
      </w:r>
    </w:p>
    <w:p w14:paraId="30C54C78" w14:textId="67FBB939" w:rsidR="0046777F" w:rsidRPr="005A424C" w:rsidRDefault="0046777F" w:rsidP="0046777F">
      <w:pPr>
        <w:jc w:val="both"/>
      </w:pPr>
      <w:r>
        <w:lastRenderedPageBreak/>
        <w:t>202</w:t>
      </w:r>
      <w:r w:rsidR="00C21C56">
        <w:t>4</w:t>
      </w:r>
      <w:r>
        <w:t xml:space="preserve">. évben </w:t>
      </w:r>
      <w:r w:rsidR="00C21C56">
        <w:t>12</w:t>
      </w:r>
      <w:r w:rsidR="00AD6DA9">
        <w:t xml:space="preserve"> </w:t>
      </w:r>
      <w:r>
        <w:t>fő nyújtott be</w:t>
      </w:r>
      <w:r w:rsidR="00C21C56">
        <w:t xml:space="preserve"> pályázatot, </w:t>
      </w:r>
      <w:r w:rsidR="009F5968">
        <w:t xml:space="preserve">mindegyikük megfelelt a jogosultsági feltételeknek és támogatta az elbírálásra hatáskörrel rendelkező Jogi és szociális Bizottság. </w:t>
      </w:r>
      <w:r>
        <w:t>A típusú pályázat</w:t>
      </w:r>
      <w:r w:rsidR="009F5968">
        <w:t>a alapján</w:t>
      </w:r>
      <w:r>
        <w:t xml:space="preserve"> </w:t>
      </w:r>
      <w:r w:rsidR="009F5968">
        <w:t xml:space="preserve">11 fő </w:t>
      </w:r>
      <w:r>
        <w:t xml:space="preserve">nyert el </w:t>
      </w:r>
      <w:r w:rsidRPr="008B6B3E">
        <w:t>5000</w:t>
      </w:r>
      <w:r>
        <w:t xml:space="preserve"> Ft/fő/hó összegű támogatást, míg B típusú pályázatot </w:t>
      </w:r>
      <w:r w:rsidR="009F5968">
        <w:t>1</w:t>
      </w:r>
      <w:r w:rsidR="00AD6DA9">
        <w:t xml:space="preserve"> </w:t>
      </w:r>
      <w:r>
        <w:t>fő nyújtott be, ő 3X10 hó időtartamú ösztöndíjat nyert el szintén 5000 Ft/fő/hó összegű önkormányzati támogatással</w:t>
      </w:r>
      <w:r w:rsidR="009F5968">
        <w:t>. A</w:t>
      </w:r>
      <w:r w:rsidR="00772377">
        <w:t>z ösztöníjak</w:t>
      </w:r>
      <w:r w:rsidR="009F5968">
        <w:t xml:space="preserve"> folyósítás</w:t>
      </w:r>
      <w:r w:rsidR="00772377">
        <w:t xml:space="preserve">a – a vármegyei önkormányzati és a minisztériumi kiegészítéssel- </w:t>
      </w:r>
      <w:r w:rsidR="009F5968">
        <w:t>a 2024/2025. tanév második, tavaszi félévében kezdődik meg az A típusú pályázatok esetében, B típus esetében pedig a 2025/2026. tanév első félévével indul. 2024. évben</w:t>
      </w:r>
      <w:r w:rsidR="005A424C">
        <w:t xml:space="preserve"> a korábban elnyert támogatások esedékes</w:t>
      </w:r>
      <w:r w:rsidR="00686994">
        <w:t xml:space="preserve"> önkormányzati</w:t>
      </w:r>
      <w:r w:rsidR="005A424C">
        <w:t xml:space="preserve"> támogatási összegeinek átutalása történt meg a Bursa lebonyolítási ütemterv szerint</w:t>
      </w:r>
      <w:r w:rsidR="00686994">
        <w:t xml:space="preserve"> a Bursa célszámlára</w:t>
      </w:r>
      <w:r w:rsidR="005A424C">
        <w:t xml:space="preserve">: 2024. januárban a 2024. év A típusú, valamint 2021, 2022, 2023. években nyertes B típusú támogatások 5 havi összege, majd 2024. augusztusban a 2024. évi A típus és a 2022., 2023, 2024.évben nyertes B típusú ösztöndíjasok 5 havi támogatása. </w:t>
      </w:r>
    </w:p>
    <w:p w14:paraId="1C135902" w14:textId="77777777" w:rsidR="0046777F" w:rsidRDefault="0046777F" w:rsidP="0046777F">
      <w:pPr>
        <w:pStyle w:val="Kpalrs"/>
        <w:jc w:val="both"/>
        <w:rPr>
          <w:i w:val="0"/>
        </w:rPr>
      </w:pPr>
    </w:p>
    <w:p w14:paraId="2D4A6B28" w14:textId="77777777" w:rsidR="0046777F" w:rsidRPr="00436256" w:rsidRDefault="0046777F" w:rsidP="0046777F">
      <w:pPr>
        <w:pStyle w:val="Kpalrs"/>
        <w:numPr>
          <w:ilvl w:val="0"/>
          <w:numId w:val="2"/>
        </w:numPr>
        <w:rPr>
          <w:b/>
          <w:bCs/>
          <w:i w:val="0"/>
        </w:rPr>
      </w:pPr>
      <w:r w:rsidRPr="00436256">
        <w:rPr>
          <w:b/>
          <w:bCs/>
          <w:i w:val="0"/>
        </w:rPr>
        <w:t>„Esély Otthon – Harkányban élni jó!” lakhatási támogatás</w:t>
      </w:r>
    </w:p>
    <w:p w14:paraId="1AFDB7AC" w14:textId="3E983FD6" w:rsidR="0046777F" w:rsidRDefault="0046777F" w:rsidP="0046777F">
      <w:pPr>
        <w:jc w:val="both"/>
      </w:pPr>
      <w:r w:rsidRPr="00436256">
        <w:t>Harkányban dolgozó fiatal</w:t>
      </w:r>
      <w:r w:rsidR="00436256" w:rsidRPr="00436256">
        <w:t>, 18-35 év közötti</w:t>
      </w:r>
      <w:r w:rsidRPr="00436256">
        <w:t xml:space="preserve"> felnőttek, kisgyermekes családok</w:t>
      </w:r>
      <w:r w:rsidR="00436256">
        <w:t xml:space="preserve"> vagy családalapítás előtt állók</w:t>
      </w:r>
      <w:r w:rsidRPr="00436256">
        <w:t xml:space="preserve"> lakhatására nyújt megoldást az önkormányzat által biztosított, pályázati eljárás keretében elnyerhető lakhatási támogatás, amely lakbérfizetési kötelezettség nélkül, </w:t>
      </w:r>
      <w:r w:rsidR="004D280E">
        <w:t>két</w:t>
      </w:r>
      <w:r w:rsidRPr="00436256">
        <w:t xml:space="preserve"> év időtartamra teljesen felszerelt, modern otthont biztosít a nyertes pályázók számára. A pályázat bírálati szempontjai között a szociális helyzet is szerepel. 202</w:t>
      </w:r>
      <w:r w:rsidR="004D280E">
        <w:rPr>
          <w:iCs/>
        </w:rPr>
        <w:t>4</w:t>
      </w:r>
      <w:r w:rsidRPr="00436256">
        <w:t xml:space="preserve">. évben </w:t>
      </w:r>
      <w:r w:rsidR="004D280E">
        <w:t>egy megüresedett</w:t>
      </w:r>
      <w:r w:rsidRPr="00436256">
        <w:t xml:space="preserve"> lakás kerül</w:t>
      </w:r>
      <w:r w:rsidR="004D280E">
        <w:t>hetett</w:t>
      </w:r>
      <w:r w:rsidRPr="00436256">
        <w:t xml:space="preserve"> kiutalásra </w:t>
      </w:r>
      <w:r w:rsidR="004D280E">
        <w:t>pályázati eljárás eredményeként</w:t>
      </w:r>
      <w:r w:rsidR="00436256" w:rsidRPr="00436256">
        <w:t xml:space="preserve">, </w:t>
      </w:r>
      <w:r w:rsidR="004D280E">
        <w:t xml:space="preserve">így egy harkányi munkahellyel rendelkező </w:t>
      </w:r>
      <w:r w:rsidR="0048661E">
        <w:t>egyedülálló,</w:t>
      </w:r>
      <w:r w:rsidR="004D280E">
        <w:t xml:space="preserve"> kisgyermekes anyuka</w:t>
      </w:r>
      <w:r w:rsidRPr="00436256">
        <w:t xml:space="preserve"> </w:t>
      </w:r>
      <w:r w:rsidR="004D280E">
        <w:t>részesülhetett lakhatási támogatásban, melynek</w:t>
      </w:r>
      <w:r w:rsidRPr="00436256">
        <w:t xml:space="preserve"> időtartama alatt – a lakbér-mentesség okán- lehetőség nyílik a lakáscélú megtakarítások növelésére, a saját önálló otthon megteremtésére</w:t>
      </w:r>
      <w:r w:rsidR="004D280E">
        <w:t>.</w:t>
      </w:r>
    </w:p>
    <w:p w14:paraId="25E53419" w14:textId="77777777" w:rsidR="005A5826" w:rsidRDefault="005A5826" w:rsidP="0046777F">
      <w:pPr>
        <w:jc w:val="both"/>
      </w:pPr>
    </w:p>
    <w:p w14:paraId="29413101" w14:textId="0C496174" w:rsidR="005A5826" w:rsidRPr="00B502AA" w:rsidRDefault="005A5826" w:rsidP="005A5826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Mangal"/>
          <w:b/>
          <w:bCs/>
          <w:iCs/>
          <w:sz w:val="24"/>
          <w:szCs w:val="24"/>
          <w:lang w:eastAsia="zh-CN"/>
        </w:rPr>
      </w:pPr>
      <w:r w:rsidRPr="00B502AA">
        <w:rPr>
          <w:rFonts w:ascii="Times New Roman" w:eastAsia="Times New Roman" w:hAnsi="Times New Roman" w:cs="Mangal"/>
          <w:b/>
          <w:bCs/>
          <w:iCs/>
          <w:sz w:val="24"/>
          <w:szCs w:val="24"/>
          <w:lang w:eastAsia="zh-CN"/>
        </w:rPr>
        <w:t xml:space="preserve">egyéb, </w:t>
      </w:r>
      <w:r w:rsidR="00B502AA">
        <w:rPr>
          <w:rFonts w:ascii="Times New Roman" w:eastAsia="Times New Roman" w:hAnsi="Times New Roman" w:cs="Mangal"/>
          <w:b/>
          <w:bCs/>
          <w:iCs/>
          <w:sz w:val="24"/>
          <w:szCs w:val="24"/>
          <w:lang w:eastAsia="zh-CN"/>
        </w:rPr>
        <w:t>a gyermekek</w:t>
      </w:r>
      <w:r w:rsidR="008B174C">
        <w:rPr>
          <w:rFonts w:ascii="Times New Roman" w:eastAsia="Times New Roman" w:hAnsi="Times New Roman" w:cs="Mangal"/>
          <w:b/>
          <w:bCs/>
          <w:iCs/>
          <w:sz w:val="24"/>
          <w:szCs w:val="24"/>
          <w:lang w:eastAsia="zh-CN"/>
        </w:rPr>
        <w:t xml:space="preserve">et </w:t>
      </w:r>
      <w:r w:rsidR="00B502AA">
        <w:rPr>
          <w:rFonts w:ascii="Times New Roman" w:eastAsia="Times New Roman" w:hAnsi="Times New Roman" w:cs="Mangal"/>
          <w:b/>
          <w:bCs/>
          <w:iCs/>
          <w:sz w:val="24"/>
          <w:szCs w:val="24"/>
          <w:lang w:eastAsia="zh-CN"/>
        </w:rPr>
        <w:t>érintő önkormányzati támogatások, kedvezmények</w:t>
      </w:r>
    </w:p>
    <w:p w14:paraId="22DDC3C7" w14:textId="54AEF142" w:rsidR="008346EE" w:rsidRDefault="008346EE" w:rsidP="008346EE">
      <w:pPr>
        <w:jc w:val="both"/>
      </w:pPr>
      <w:r>
        <w:rPr>
          <w:bCs/>
        </w:rPr>
        <w:t xml:space="preserve">Harkány Város Önkormányzata számos gyermekeknek, családoknak szóló, térítés nélkül látogatható kisebb létszámú és nagyobb, fesztivál jellegű rendezvényt </w:t>
      </w:r>
      <w:r w:rsidR="000C4E1E">
        <w:rPr>
          <w:bCs/>
        </w:rPr>
        <w:t xml:space="preserve">is </w:t>
      </w:r>
      <w:r>
        <w:rPr>
          <w:bCs/>
        </w:rPr>
        <w:t>szervez, melyek népszerűek a harkányi -főleg a kisgyermekes- családok körében. A</w:t>
      </w:r>
      <w:r w:rsidR="000C4E1E">
        <w:rPr>
          <w:bCs/>
        </w:rPr>
        <w:t xml:space="preserve"> kisebb rendezvények térítés nélkül látogathatóak, míg a nagyrendezvények esetében a</w:t>
      </w:r>
      <w:r>
        <w:rPr>
          <w:bCs/>
        </w:rPr>
        <w:t>z önkormányzat minden évben biztosítja a harkányi</w:t>
      </w:r>
      <w:r w:rsidR="000C4E1E">
        <w:rPr>
          <w:bCs/>
        </w:rPr>
        <w:t xml:space="preserve"> állandó</w:t>
      </w:r>
      <w:r>
        <w:rPr>
          <w:bCs/>
        </w:rPr>
        <w:t xml:space="preserve"> lakcímmel rendelkezők részére </w:t>
      </w:r>
      <w:r w:rsidR="000C4E1E">
        <w:rPr>
          <w:bCs/>
        </w:rPr>
        <w:t>az ezeken való</w:t>
      </w:r>
      <w:r>
        <w:rPr>
          <w:bCs/>
        </w:rPr>
        <w:t xml:space="preserve"> ingyenes részvétel lehetőségét</w:t>
      </w:r>
      <w:r w:rsidR="000C4E1E">
        <w:rPr>
          <w:bCs/>
        </w:rPr>
        <w:t>. A</w:t>
      </w:r>
      <w:r>
        <w:rPr>
          <w:bCs/>
        </w:rPr>
        <w:t xml:space="preserve"> 202</w:t>
      </w:r>
      <w:r w:rsidR="00342AF4">
        <w:rPr>
          <w:bCs/>
        </w:rPr>
        <w:t>4</w:t>
      </w:r>
      <w:r>
        <w:rPr>
          <w:bCs/>
        </w:rPr>
        <w:t xml:space="preserve">. évben </w:t>
      </w:r>
      <w:r w:rsidR="000C4E1E">
        <w:rPr>
          <w:bCs/>
        </w:rPr>
        <w:t xml:space="preserve">erre több alkalommal is sor került: </w:t>
      </w:r>
      <w:r w:rsidR="000C4E1E" w:rsidRPr="00127C2C">
        <w:t xml:space="preserve">a </w:t>
      </w:r>
      <w:r w:rsidR="000C4E1E">
        <w:t xml:space="preserve">gyermeknapi hétvége alkalmából, a </w:t>
      </w:r>
      <w:r w:rsidR="000C4E1E" w:rsidRPr="00127C2C">
        <w:t xml:space="preserve">Harkányi Fürdőfesztivál alkalmából </w:t>
      </w:r>
      <w:r w:rsidR="000C4E1E">
        <w:t>(</w:t>
      </w:r>
      <w:r w:rsidR="000C4E1E" w:rsidRPr="00127C2C">
        <w:t>202</w:t>
      </w:r>
      <w:r w:rsidR="000C4E1E">
        <w:t>4. július 19-21.) és a Nyárzáró Fürdőfesztivál alkalmából (2024. augusztus 23-25.)</w:t>
      </w:r>
      <w:r w:rsidR="000C4E1E" w:rsidRPr="00127C2C">
        <w:t xml:space="preserve"> </w:t>
      </w:r>
      <w:r w:rsidR="000C4E1E">
        <w:t>is</w:t>
      </w:r>
      <w:r w:rsidR="000C4E1E" w:rsidRPr="00127C2C">
        <w:t xml:space="preserve"> </w:t>
      </w:r>
      <w:r w:rsidR="000C4E1E">
        <w:t>fesztiválbérletet</w:t>
      </w:r>
      <w:r w:rsidR="000C4E1E" w:rsidRPr="00127C2C">
        <w:t xml:space="preserve"> biztosít</w:t>
      </w:r>
      <w:r w:rsidR="000C4E1E">
        <w:t xml:space="preserve">ott a </w:t>
      </w:r>
      <w:r w:rsidR="00E4091A">
        <w:t xml:space="preserve">képviselő-testület a </w:t>
      </w:r>
      <w:r w:rsidR="000C4E1E">
        <w:t xml:space="preserve">helyi lakosoknak, amellyel ingyenesen </w:t>
      </w:r>
      <w:r>
        <w:t>látogathatták a Harkányi Gyógy- és Strandfürdőt és az ott megrendezett programokat a helyi gyermekek és felnőttek.</w:t>
      </w:r>
      <w:r w:rsidR="008B174C">
        <w:t xml:space="preserve"> </w:t>
      </w:r>
      <w:r w:rsidR="000C4E1E">
        <w:t>Továbbá a</w:t>
      </w:r>
      <w:r w:rsidR="008B174C">
        <w:t xml:space="preserve"> kitűnő bizonyítványt szerzett tanulók számára a </w:t>
      </w:r>
      <w:r w:rsidR="000C4E1E">
        <w:t xml:space="preserve">teljes </w:t>
      </w:r>
      <w:r w:rsidR="008B174C">
        <w:t>nyári szezonra szóló ingyenes strandbelépőt biztosított az önkormányza</w:t>
      </w:r>
      <w:r w:rsidR="00342AF4">
        <w:t>t.</w:t>
      </w:r>
    </w:p>
    <w:p w14:paraId="509D6EFA" w14:textId="77777777" w:rsidR="008346EE" w:rsidRDefault="008346EE" w:rsidP="008346EE">
      <w:pPr>
        <w:rPr>
          <w:b/>
        </w:rPr>
      </w:pPr>
    </w:p>
    <w:p w14:paraId="3B655107" w14:textId="4FC6F699" w:rsidR="0046777F" w:rsidRDefault="0046777F" w:rsidP="0046777F">
      <w:pPr>
        <w:rPr>
          <w:b/>
        </w:rPr>
      </w:pPr>
      <w:r>
        <w:rPr>
          <w:b/>
        </w:rPr>
        <w:t>c.) Gyermekétkeztetés megoldásának módjai, kedvezményben részesülőkre vonatkozó statisztikai adatok</w:t>
      </w:r>
    </w:p>
    <w:p w14:paraId="38E24944" w14:textId="77777777" w:rsidR="0046777F" w:rsidRDefault="0046777F" w:rsidP="0046777F"/>
    <w:p w14:paraId="624253D0" w14:textId="77777777" w:rsidR="005B7D61" w:rsidRDefault="005B7D61" w:rsidP="005B7D61">
      <w:pPr>
        <w:jc w:val="both"/>
      </w:pPr>
      <w:r>
        <w:t xml:space="preserve">A településen működő Harkányi Óvoda, Mini Bölcsőde és Konyha elnevezésű köznevelési intézménybe 8 településről összesen 158 </w:t>
      </w:r>
      <w:r w:rsidRPr="003B4886">
        <w:t>fő</w:t>
      </w:r>
      <w:r w:rsidRPr="00172987">
        <w:t xml:space="preserve"> </w:t>
      </w:r>
      <w:r>
        <w:t>kis</w:t>
      </w:r>
      <w:r w:rsidRPr="00172987">
        <w:t>gyermek</w:t>
      </w:r>
      <w:r>
        <w:t xml:space="preserve"> jár. Az óvoda mini bölcsődei ellátása - a folyamatosan jelentkező többletigényeknek megfelelve - 2024. szeptemberben egy csoporttal bővült, így az intézmény immár két maximum 8 fős és egy maximum 7 fős mini bölcsődei csoporttal működik. 2024. évben ezen csoportok maximális kapacitással - augusztusig </w:t>
      </w:r>
      <w:r w:rsidRPr="003B4886">
        <w:t>14,</w:t>
      </w:r>
      <w:r w:rsidRPr="00342AF4">
        <w:t xml:space="preserve"> majd szeptembertől </w:t>
      </w:r>
      <w:r w:rsidRPr="003B4886">
        <w:t>21</w:t>
      </w:r>
      <w:r w:rsidRPr="00342AF4">
        <w:t xml:space="preserve"> kisgyermek</w:t>
      </w:r>
      <w:r>
        <w:t>kel-</w:t>
      </w:r>
      <w:r w:rsidRPr="00342AF4">
        <w:t xml:space="preserve"> </w:t>
      </w:r>
      <w:r>
        <w:t>működtek</w:t>
      </w:r>
      <w:r w:rsidRPr="00342AF4">
        <w:t>.</w:t>
      </w:r>
      <w:r>
        <w:t xml:space="preserve"> A gondozás térítésmentes, gondozási díj nem került megállapításra. </w:t>
      </w:r>
    </w:p>
    <w:p w14:paraId="25963279" w14:textId="77777777" w:rsidR="005B7D61" w:rsidRDefault="005B7D61" w:rsidP="005B7D61">
      <w:pPr>
        <w:jc w:val="both"/>
      </w:pPr>
    </w:p>
    <w:p w14:paraId="0E1B129E" w14:textId="77777777" w:rsidR="005B7D61" w:rsidRDefault="005B7D61" w:rsidP="005B7D61">
      <w:pPr>
        <w:jc w:val="both"/>
      </w:pPr>
      <w:r>
        <w:t xml:space="preserve">A városban egy általános iskola működik, Kitaibel Pál Általános Iskola és Alapfokú Művészeti Iskola elnevezéssel, ahol a tanulói létszám </w:t>
      </w:r>
      <w:r w:rsidRPr="007E3DFA">
        <w:t>372 fő</w:t>
      </w:r>
      <w:r w:rsidRPr="00E4091A">
        <w:t xml:space="preserve"> </w:t>
      </w:r>
      <w:r>
        <w:t>volt az előző évben. Az intézménybe a gyerekek összesen 24 településről járnak.</w:t>
      </w:r>
    </w:p>
    <w:p w14:paraId="6F153CE3" w14:textId="77777777" w:rsidR="0046777F" w:rsidRDefault="0046777F" w:rsidP="0046777F">
      <w:pPr>
        <w:jc w:val="both"/>
      </w:pPr>
    </w:p>
    <w:p w14:paraId="3DF4A74B" w14:textId="77777777" w:rsidR="00B3364F" w:rsidRDefault="0046777F" w:rsidP="00B3364F">
      <w:pPr>
        <w:jc w:val="both"/>
      </w:pPr>
      <w:r>
        <w:t xml:space="preserve">A gyermekétkeztetés az óvodások, mini bölcsődések és általános iskolás gyermekek esetében is a Harkányi Óvoda, Mini Bölcsőde és Konyha költségvetési szerv révén valósul meg, melynek konyhája fizikailag az iskola épületében található. Az óvoda épületében egy tálaló, befejező konyha működik. </w:t>
      </w:r>
      <w:r w:rsidR="00B3364F" w:rsidRPr="006F6DF4">
        <w:t xml:space="preserve">Az intézmény szünidei zárvatartásának ideje alatt vállalkozó útján biztosította az önkormányzat a szünidei gyermekétkeztetést. </w:t>
      </w:r>
    </w:p>
    <w:p w14:paraId="63CF8F94" w14:textId="77777777" w:rsidR="00B3364F" w:rsidRPr="006F6DF4" w:rsidRDefault="00B3364F" w:rsidP="00B3364F">
      <w:pPr>
        <w:jc w:val="both"/>
      </w:pPr>
    </w:p>
    <w:p w14:paraId="6AFDD637" w14:textId="6DC2CA1A" w:rsidR="0005039E" w:rsidRDefault="0005039E" w:rsidP="00B3364F">
      <w:pPr>
        <w:jc w:val="both"/>
        <w:rPr>
          <w:i/>
          <w:u w:val="single"/>
        </w:rPr>
      </w:pPr>
      <w:r w:rsidRPr="00176165">
        <w:rPr>
          <w:u w:val="single"/>
        </w:rPr>
        <w:t>A gyermekétkezési térítési díjak 202</w:t>
      </w:r>
      <w:r w:rsidR="007249A4">
        <w:rPr>
          <w:u w:val="single"/>
        </w:rPr>
        <w:t>4</w:t>
      </w:r>
      <w:r w:rsidRPr="00176165">
        <w:rPr>
          <w:u w:val="single"/>
        </w:rPr>
        <w:t xml:space="preserve">. évben az alábbiak szerint alakultak: </w:t>
      </w:r>
    </w:p>
    <w:p w14:paraId="4EB7E4A7" w14:textId="1B18008D" w:rsidR="0005039E" w:rsidRPr="00534895" w:rsidRDefault="00534895" w:rsidP="00534895">
      <w:pPr>
        <w:pStyle w:val="Kpalrs"/>
        <w:jc w:val="both"/>
        <w:rPr>
          <w:i w:val="0"/>
        </w:rPr>
      </w:pPr>
      <w:r>
        <w:rPr>
          <w:i w:val="0"/>
        </w:rPr>
        <w:t xml:space="preserve">A díjak a 2023. év elején elfogadotthoz képest nem változtak 2024. évben. Így az óvodai étkeztetés térítési díja 695 Ft/nap, az iskolai alsó évfolyamon 800 Ft/nap, felső tagozaton 835 Ft/nap, bölcsődei étkezés 600 Ft/nap. </w:t>
      </w:r>
    </w:p>
    <w:p w14:paraId="3DCFC5BA" w14:textId="77777777" w:rsidR="0005039E" w:rsidRDefault="0005039E" w:rsidP="0005039E">
      <w:pPr>
        <w:jc w:val="both"/>
      </w:pPr>
    </w:p>
    <w:p w14:paraId="66E13A86" w14:textId="77777777" w:rsidR="0005039E" w:rsidRPr="00176165" w:rsidRDefault="0005039E" w:rsidP="0005039E">
      <w:pPr>
        <w:jc w:val="both"/>
        <w:rPr>
          <w:u w:val="single"/>
        </w:rPr>
      </w:pPr>
      <w:r w:rsidRPr="00176165">
        <w:rPr>
          <w:u w:val="single"/>
        </w:rPr>
        <w:t>Kedvezmények</w:t>
      </w:r>
      <w:r>
        <w:rPr>
          <w:u w:val="single"/>
        </w:rPr>
        <w:t xml:space="preserve"> a gyermekétkeztetésben</w:t>
      </w:r>
      <w:r w:rsidRPr="00176165">
        <w:rPr>
          <w:u w:val="single"/>
        </w:rPr>
        <w:t>:</w:t>
      </w:r>
    </w:p>
    <w:p w14:paraId="698F0B3B" w14:textId="77777777" w:rsidR="0005039E" w:rsidRDefault="0005039E" w:rsidP="0005039E">
      <w:pPr>
        <w:pStyle w:val="Kpalrs"/>
        <w:numPr>
          <w:ilvl w:val="0"/>
          <w:numId w:val="2"/>
        </w:numPr>
        <w:jc w:val="both"/>
        <w:rPr>
          <w:bCs/>
          <w:i w:val="0"/>
        </w:rPr>
      </w:pPr>
      <w:r>
        <w:rPr>
          <w:bCs/>
          <w:i w:val="0"/>
        </w:rPr>
        <w:t xml:space="preserve">A mini bölcsődei és óvodai ellátásban részesülő gyermek </w:t>
      </w:r>
      <w:r w:rsidRPr="004845CD">
        <w:rPr>
          <w:bCs/>
          <w:iCs w:val="0"/>
        </w:rPr>
        <w:t>ingyenes</w:t>
      </w:r>
      <w:r>
        <w:rPr>
          <w:bCs/>
          <w:i w:val="0"/>
        </w:rPr>
        <w:t xml:space="preserve"> intézményi étkeztetésre</w:t>
      </w:r>
      <w:r w:rsidRPr="004845CD">
        <w:rPr>
          <w:bCs/>
          <w:i w:val="0"/>
        </w:rPr>
        <w:t xml:space="preserve"> </w:t>
      </w:r>
      <w:r>
        <w:rPr>
          <w:bCs/>
          <w:i w:val="0"/>
        </w:rPr>
        <w:t>jogosult, ha:</w:t>
      </w:r>
    </w:p>
    <w:p w14:paraId="2FAECD7F" w14:textId="77777777" w:rsidR="0005039E" w:rsidRPr="004845CD" w:rsidRDefault="0005039E" w:rsidP="0005039E">
      <w:pPr>
        <w:pStyle w:val="Kpalrs"/>
        <w:numPr>
          <w:ilvl w:val="0"/>
          <w:numId w:val="1"/>
        </w:numPr>
        <w:ind w:left="1134" w:firstLine="0"/>
        <w:jc w:val="both"/>
        <w:rPr>
          <w:i w:val="0"/>
        </w:rPr>
      </w:pPr>
      <w:r>
        <w:rPr>
          <w:i w:val="0"/>
        </w:rPr>
        <w:t xml:space="preserve"> r</w:t>
      </w:r>
      <w:r w:rsidRPr="004845CD">
        <w:rPr>
          <w:i w:val="0"/>
        </w:rPr>
        <w:t>endszeres gyermekvédelmi kedvezményben részesül,</w:t>
      </w:r>
    </w:p>
    <w:p w14:paraId="600E4CAA" w14:textId="77777777" w:rsidR="0005039E" w:rsidRPr="004845CD" w:rsidRDefault="0005039E" w:rsidP="0005039E">
      <w:pPr>
        <w:pStyle w:val="Kpalrs"/>
        <w:numPr>
          <w:ilvl w:val="0"/>
          <w:numId w:val="1"/>
        </w:numPr>
        <w:ind w:left="1134" w:firstLine="0"/>
        <w:jc w:val="both"/>
        <w:rPr>
          <w:i w:val="0"/>
        </w:rPr>
      </w:pPr>
      <w:r w:rsidRPr="004845CD">
        <w:rPr>
          <w:i w:val="0"/>
        </w:rPr>
        <w:t>tartósan beteg vagy fogyatékos, vagy olyan családban él, amelyben tartósan beteg vagy fogyatékos gyermeket nevelnek,</w:t>
      </w:r>
    </w:p>
    <w:p w14:paraId="1F9FF332" w14:textId="77777777" w:rsidR="0005039E" w:rsidRPr="004845CD" w:rsidRDefault="0005039E" w:rsidP="0005039E">
      <w:pPr>
        <w:pStyle w:val="Kpalrs"/>
        <w:numPr>
          <w:ilvl w:val="0"/>
          <w:numId w:val="1"/>
        </w:numPr>
        <w:ind w:left="1134" w:firstLine="0"/>
        <w:jc w:val="both"/>
        <w:rPr>
          <w:i w:val="0"/>
        </w:rPr>
      </w:pPr>
      <w:r w:rsidRPr="004845CD">
        <w:rPr>
          <w:i w:val="0"/>
        </w:rPr>
        <w:t>olyan családban él, amelyben három vagy több gyermeket nevelnek,</w:t>
      </w:r>
    </w:p>
    <w:p w14:paraId="56418C0C" w14:textId="77777777" w:rsidR="0005039E" w:rsidRPr="004845CD" w:rsidRDefault="0005039E" w:rsidP="0005039E">
      <w:pPr>
        <w:pStyle w:val="Kpalrs"/>
        <w:numPr>
          <w:ilvl w:val="0"/>
          <w:numId w:val="1"/>
        </w:numPr>
        <w:ind w:left="1134" w:firstLine="0"/>
        <w:jc w:val="both"/>
        <w:rPr>
          <w:i w:val="0"/>
        </w:rPr>
      </w:pPr>
      <w:r w:rsidRPr="004845CD">
        <w:rPr>
          <w:i w:val="0"/>
        </w:rPr>
        <w:t>olyan családban él, amelyben a szülő nyilatkozata alapján az egy főre jutó havi jövedelem összege nem haladja meg a kötelező legkisebb munkabér személyi jövedelemadóval és társadalombiztosítási járulékkal csökkentett összegének 130%-át vagy</w:t>
      </w:r>
    </w:p>
    <w:p w14:paraId="2BA67BC2" w14:textId="77777777" w:rsidR="0005039E" w:rsidRDefault="0005039E" w:rsidP="0005039E">
      <w:pPr>
        <w:pStyle w:val="Kpalrs"/>
        <w:numPr>
          <w:ilvl w:val="0"/>
          <w:numId w:val="1"/>
        </w:numPr>
        <w:ind w:left="1134" w:firstLine="0"/>
        <w:jc w:val="both"/>
        <w:rPr>
          <w:i w:val="0"/>
        </w:rPr>
      </w:pPr>
      <w:r w:rsidRPr="004845CD">
        <w:rPr>
          <w:i w:val="0"/>
        </w:rPr>
        <w:t>nevelésbe vették</w:t>
      </w:r>
      <w:r>
        <w:rPr>
          <w:i w:val="0"/>
        </w:rPr>
        <w:t>.</w:t>
      </w:r>
    </w:p>
    <w:p w14:paraId="2CE67B53" w14:textId="77777777" w:rsidR="0005039E" w:rsidRDefault="0005039E" w:rsidP="0005039E">
      <w:pPr>
        <w:pStyle w:val="Kpalrs"/>
        <w:numPr>
          <w:ilvl w:val="0"/>
          <w:numId w:val="2"/>
        </w:numPr>
        <w:jc w:val="both"/>
        <w:rPr>
          <w:i w:val="0"/>
        </w:rPr>
      </w:pPr>
      <w:r>
        <w:rPr>
          <w:i w:val="0"/>
        </w:rPr>
        <w:t xml:space="preserve">A rendszeres gyermekvédelmi kedvezményben részesülő, 1-8. évfolyamos tanulók szintén </w:t>
      </w:r>
      <w:r w:rsidRPr="00B827D5">
        <w:rPr>
          <w:iCs w:val="0"/>
        </w:rPr>
        <w:t>ingyenes</w:t>
      </w:r>
      <w:r>
        <w:rPr>
          <w:i w:val="0"/>
        </w:rPr>
        <w:t xml:space="preserve"> intézményi étkeztetésre jogosultak. </w:t>
      </w:r>
    </w:p>
    <w:p w14:paraId="2115DB52" w14:textId="77777777" w:rsidR="0005039E" w:rsidRDefault="0005039E" w:rsidP="0005039E">
      <w:pPr>
        <w:pStyle w:val="Kpalrs"/>
        <w:numPr>
          <w:ilvl w:val="0"/>
          <w:numId w:val="2"/>
        </w:numPr>
        <w:jc w:val="both"/>
        <w:rPr>
          <w:i w:val="0"/>
        </w:rPr>
      </w:pPr>
      <w:r>
        <w:rPr>
          <w:i w:val="0"/>
        </w:rPr>
        <w:t xml:space="preserve">Az étkeztetést </w:t>
      </w:r>
      <w:r w:rsidRPr="00B827D5">
        <w:rPr>
          <w:iCs w:val="0"/>
        </w:rPr>
        <w:t>50%-os mértékű normatív kedvezménnyel</w:t>
      </w:r>
      <w:r>
        <w:rPr>
          <w:i w:val="0"/>
        </w:rPr>
        <w:t xml:space="preserve"> kell biztosítani a rendszeres gyermekvédelmi kedvezményben részesülő, nappali oktatásban résztvevő 1-8. évfolyam feletti tanulók, a nagycsaládban illetve a tartósan beteg vagy fogyatékos gyermeket nevelő családokban élő iskolások részére. </w:t>
      </w:r>
    </w:p>
    <w:p w14:paraId="26A53330" w14:textId="77777777" w:rsidR="00FF2A02" w:rsidRDefault="00FF2A02" w:rsidP="0046777F">
      <w:pPr>
        <w:spacing w:line="360" w:lineRule="auto"/>
        <w:jc w:val="both"/>
        <w:rPr>
          <w:szCs w:val="24"/>
          <w:u w:val="single"/>
        </w:rPr>
      </w:pPr>
    </w:p>
    <w:p w14:paraId="6E3CCFA5" w14:textId="77777777" w:rsidR="00B3364F" w:rsidRDefault="00B3364F" w:rsidP="00B3364F">
      <w:pPr>
        <w:spacing w:line="360" w:lineRule="auto"/>
        <w:jc w:val="both"/>
        <w:rPr>
          <w:szCs w:val="24"/>
          <w:u w:val="single"/>
        </w:rPr>
      </w:pPr>
      <w:r>
        <w:rPr>
          <w:szCs w:val="24"/>
          <w:u w:val="single"/>
        </w:rPr>
        <w:t>Étkezési díj kedvezményt igénybe vevők számának alakulása (2024. december 31. szerint):</w:t>
      </w:r>
    </w:p>
    <w:tbl>
      <w:tblPr>
        <w:tblW w:w="9483" w:type="dxa"/>
        <w:jc w:val="center"/>
        <w:tblLayout w:type="fixed"/>
        <w:tblLook w:val="04A0" w:firstRow="1" w:lastRow="0" w:firstColumn="1" w:lastColumn="0" w:noHBand="0" w:noVBand="1"/>
      </w:tblPr>
      <w:tblGrid>
        <w:gridCol w:w="2962"/>
        <w:gridCol w:w="2268"/>
        <w:gridCol w:w="2470"/>
        <w:gridCol w:w="1783"/>
      </w:tblGrid>
      <w:tr w:rsidR="00B3364F" w14:paraId="617A96D0" w14:textId="77777777" w:rsidTr="006C01BB">
        <w:trPr>
          <w:jc w:val="center"/>
        </w:trPr>
        <w:tc>
          <w:tcPr>
            <w:tcW w:w="296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  <w:shd w:val="clear" w:color="auto" w:fill="FFFFFF"/>
          </w:tcPr>
          <w:p w14:paraId="2DF6DADD" w14:textId="77777777" w:rsidR="00B3364F" w:rsidRDefault="00B3364F" w:rsidP="006C01BB">
            <w:pPr>
              <w:snapToGrid w:val="0"/>
              <w:spacing w:line="36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14:paraId="723715BE" w14:textId="77777777" w:rsidR="00B3364F" w:rsidRDefault="00B3364F" w:rsidP="006C01BB">
            <w:pPr>
              <w:snapToGrid w:val="0"/>
              <w:spacing w:line="360" w:lineRule="auto"/>
              <w:ind w:left="-246" w:hanging="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BÖLCSŐDE (FŐ)</w:t>
            </w:r>
          </w:p>
        </w:tc>
        <w:tc>
          <w:tcPr>
            <w:tcW w:w="247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464A0279" w14:textId="77777777" w:rsidR="00B3364F" w:rsidRDefault="00B3364F" w:rsidP="006C01BB">
            <w:pPr>
              <w:snapToGrid w:val="0"/>
              <w:spacing w:line="36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ÓVODA (FŐ)</w:t>
            </w:r>
          </w:p>
        </w:tc>
        <w:tc>
          <w:tcPr>
            <w:tcW w:w="178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vAlign w:val="bottom"/>
            <w:hideMark/>
          </w:tcPr>
          <w:p w14:paraId="204DBDE4" w14:textId="77777777" w:rsidR="00B3364F" w:rsidRDefault="00B3364F" w:rsidP="006C01BB">
            <w:pPr>
              <w:snapToGrid w:val="0"/>
              <w:spacing w:line="36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ISKOLA (FŐ)</w:t>
            </w:r>
          </w:p>
        </w:tc>
      </w:tr>
      <w:tr w:rsidR="00B3364F" w:rsidRPr="00497712" w14:paraId="66DF79B8" w14:textId="77777777" w:rsidTr="006C01BB">
        <w:trPr>
          <w:jc w:val="center"/>
        </w:trPr>
        <w:tc>
          <w:tcPr>
            <w:tcW w:w="2962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6F8923D" w14:textId="77777777" w:rsidR="00B3364F" w:rsidRPr="00497712" w:rsidRDefault="00B3364F" w:rsidP="006C01BB">
            <w:pPr>
              <w:snapToGrid w:val="0"/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497712">
              <w:rPr>
                <w:bCs/>
                <w:sz w:val="22"/>
                <w:szCs w:val="22"/>
              </w:rPr>
              <w:t>100 % KEDVEZMÉNYBEN RÉSZESÜLŐK</w:t>
            </w:r>
          </w:p>
        </w:tc>
        <w:tc>
          <w:tcPr>
            <w:tcW w:w="226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790EFE7B" w14:textId="77777777" w:rsidR="00B3364F" w:rsidRPr="00497712" w:rsidRDefault="00B3364F" w:rsidP="006C01BB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97712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2470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F45AA18" w14:textId="77777777" w:rsidR="00B3364F" w:rsidRPr="00497712" w:rsidRDefault="00B3364F" w:rsidP="006C01BB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97712">
              <w:rPr>
                <w:b/>
                <w:sz w:val="22"/>
                <w:szCs w:val="22"/>
              </w:rPr>
              <w:t>155</w:t>
            </w:r>
          </w:p>
        </w:tc>
        <w:tc>
          <w:tcPr>
            <w:tcW w:w="17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3E9B4CD6" w14:textId="77777777" w:rsidR="00B3364F" w:rsidRPr="00826E86" w:rsidRDefault="00B3364F" w:rsidP="006C01BB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826E86">
              <w:rPr>
                <w:b/>
                <w:sz w:val="22"/>
                <w:szCs w:val="22"/>
              </w:rPr>
              <w:t>75</w:t>
            </w:r>
          </w:p>
        </w:tc>
      </w:tr>
      <w:tr w:rsidR="00B3364F" w:rsidRPr="00497712" w14:paraId="6C3DA341" w14:textId="77777777" w:rsidTr="006C01BB">
        <w:trPr>
          <w:jc w:val="center"/>
        </w:trPr>
        <w:tc>
          <w:tcPr>
            <w:tcW w:w="29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64D68BA" w14:textId="77777777" w:rsidR="00B3364F" w:rsidRPr="00497712" w:rsidRDefault="00B3364F" w:rsidP="006C01BB">
            <w:pPr>
              <w:snapToGrid w:val="0"/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497712">
              <w:rPr>
                <w:bCs/>
                <w:sz w:val="22"/>
                <w:szCs w:val="22"/>
              </w:rPr>
              <w:t>50 % KEDVEZMÉNYBEN RÉSZESÜLŐK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02B77C18" w14:textId="77777777" w:rsidR="00B3364F" w:rsidRPr="00497712" w:rsidRDefault="00B3364F" w:rsidP="006C01BB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9771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47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42053FF" w14:textId="77777777" w:rsidR="00B3364F" w:rsidRPr="00497712" w:rsidRDefault="00B3364F" w:rsidP="006C01BB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9771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  <w:hideMark/>
          </w:tcPr>
          <w:p w14:paraId="77434F14" w14:textId="77777777" w:rsidR="00B3364F" w:rsidRPr="00826E86" w:rsidRDefault="00B3364F" w:rsidP="006C01BB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826E86">
              <w:rPr>
                <w:b/>
                <w:sz w:val="22"/>
                <w:szCs w:val="22"/>
              </w:rPr>
              <w:t>78</w:t>
            </w:r>
          </w:p>
        </w:tc>
      </w:tr>
      <w:tr w:rsidR="00B3364F" w14:paraId="41555009" w14:textId="77777777" w:rsidTr="006C01BB">
        <w:trPr>
          <w:trHeight w:val="170"/>
          <w:jc w:val="center"/>
        </w:trPr>
        <w:tc>
          <w:tcPr>
            <w:tcW w:w="29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3ACF186" w14:textId="77777777" w:rsidR="00B3364F" w:rsidRPr="00497712" w:rsidRDefault="00B3364F" w:rsidP="006C01BB">
            <w:pPr>
              <w:snapToGrid w:val="0"/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497712">
              <w:rPr>
                <w:bCs/>
                <w:sz w:val="22"/>
                <w:szCs w:val="22"/>
              </w:rPr>
              <w:lastRenderedPageBreak/>
              <w:t>NEM RÉSZESÜL KEDVEZMÉNYBEN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6CBA4D5C" w14:textId="77777777" w:rsidR="00B3364F" w:rsidRPr="00497712" w:rsidRDefault="00B3364F" w:rsidP="006C01BB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97712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47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236BEA7" w14:textId="77777777" w:rsidR="00B3364F" w:rsidRPr="00497712" w:rsidRDefault="00B3364F" w:rsidP="006C01BB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97712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  <w:hideMark/>
          </w:tcPr>
          <w:p w14:paraId="493CECCD" w14:textId="77777777" w:rsidR="00B3364F" w:rsidRPr="00826E86" w:rsidRDefault="00B3364F" w:rsidP="006C01BB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826E86">
              <w:rPr>
                <w:b/>
                <w:sz w:val="22"/>
                <w:szCs w:val="22"/>
              </w:rPr>
              <w:t>191</w:t>
            </w:r>
          </w:p>
        </w:tc>
      </w:tr>
    </w:tbl>
    <w:p w14:paraId="7389F217" w14:textId="67657715" w:rsidR="00195BCB" w:rsidRDefault="00195BCB" w:rsidP="00A22FCB"/>
    <w:p w14:paraId="008C232E" w14:textId="59C3F17A" w:rsidR="00E07310" w:rsidRPr="00E07310" w:rsidRDefault="00E07310" w:rsidP="00A22FCB">
      <w:pPr>
        <w:rPr>
          <w:u w:val="single"/>
        </w:rPr>
      </w:pPr>
      <w:r w:rsidRPr="00E07310">
        <w:rPr>
          <w:u w:val="single"/>
        </w:rPr>
        <w:t xml:space="preserve">Szünidei gyermekétkeztetés: </w:t>
      </w:r>
    </w:p>
    <w:p w14:paraId="6C7BF1C1" w14:textId="687011B8" w:rsidR="00B3364F" w:rsidRDefault="00B3364F" w:rsidP="00B3364F">
      <w:pPr>
        <w:pStyle w:val="Kpalrs"/>
        <w:jc w:val="both"/>
        <w:rPr>
          <w:bCs/>
          <w:i w:val="0"/>
        </w:rPr>
      </w:pPr>
      <w:r>
        <w:rPr>
          <w:bCs/>
          <w:i w:val="0"/>
        </w:rPr>
        <w:t xml:space="preserve">A 2015/2016-os tanévtől országos szinten bevezetésre került szünidei gyermekétkeztetés keretében hátrányos helyzetű gyermekek számára biztosítható a déli meleg főétel, </w:t>
      </w:r>
      <w:r w:rsidRPr="00607567">
        <w:rPr>
          <w:bCs/>
          <w:i w:val="0"/>
        </w:rPr>
        <w:t>a 2024. évben a nyári szünidei gyermekétkeztetés keretében 2 fő gyermek vett részt</w:t>
      </w:r>
      <w:r>
        <w:rPr>
          <w:bCs/>
          <w:i w:val="0"/>
        </w:rPr>
        <w:t>. A</w:t>
      </w:r>
      <w:r w:rsidRPr="00607567">
        <w:rPr>
          <w:bCs/>
          <w:i w:val="0"/>
        </w:rPr>
        <w:t xml:space="preserve"> tavaszi  és</w:t>
      </w:r>
      <w:r>
        <w:rPr>
          <w:bCs/>
          <w:i w:val="0"/>
        </w:rPr>
        <w:t xml:space="preserve"> téli szünidei gyermekétkeztetésre nem jelentkeztek a jogosultak, annak ellenére hogy a tájékoztatást az év folyamán az előírt időben és tartalommal megkapták. </w:t>
      </w:r>
    </w:p>
    <w:p w14:paraId="1298677F" w14:textId="77777777" w:rsidR="00F76585" w:rsidRDefault="00F76585" w:rsidP="00E07310">
      <w:pPr>
        <w:pStyle w:val="Kpalrs"/>
        <w:jc w:val="both"/>
        <w:rPr>
          <w:bCs/>
          <w:i w:val="0"/>
        </w:rPr>
      </w:pPr>
    </w:p>
    <w:p w14:paraId="4700426F" w14:textId="77777777" w:rsidR="00F76585" w:rsidRDefault="00F76585" w:rsidP="00F83180">
      <w:pPr>
        <w:pStyle w:val="Kpalrs"/>
        <w:numPr>
          <w:ilvl w:val="0"/>
          <w:numId w:val="13"/>
        </w:numPr>
        <w:ind w:left="0" w:firstLine="0"/>
        <w:jc w:val="both"/>
        <w:rPr>
          <w:b/>
          <w:bCs/>
          <w:i w:val="0"/>
        </w:rPr>
      </w:pPr>
      <w:r w:rsidRPr="00B31C01">
        <w:rPr>
          <w:b/>
          <w:bCs/>
          <w:i w:val="0"/>
        </w:rPr>
        <w:t xml:space="preserve">Az önkormányzat </w:t>
      </w:r>
      <w:r w:rsidRPr="004B78BB">
        <w:rPr>
          <w:b/>
          <w:bCs/>
          <w:i w:val="0"/>
        </w:rPr>
        <w:t xml:space="preserve">által- a </w:t>
      </w:r>
      <w:r w:rsidRPr="004B78BB">
        <w:rPr>
          <w:b/>
          <w:i w:val="0"/>
        </w:rPr>
        <w:t xml:space="preserve">Villányi </w:t>
      </w:r>
      <w:r w:rsidRPr="004B78BB">
        <w:rPr>
          <w:b/>
          <w:bCs/>
          <w:i w:val="0"/>
        </w:rPr>
        <w:t xml:space="preserve">Szociális </w:t>
      </w:r>
      <w:r w:rsidRPr="004B78BB">
        <w:rPr>
          <w:b/>
          <w:i w:val="0"/>
        </w:rPr>
        <w:t>és</w:t>
      </w:r>
      <w:r w:rsidRPr="00B31C01">
        <w:rPr>
          <w:b/>
          <w:i w:val="0"/>
          <w:sz w:val="22"/>
          <w:szCs w:val="22"/>
        </w:rPr>
        <w:t xml:space="preserve"> </w:t>
      </w:r>
      <w:r w:rsidRPr="004B78BB">
        <w:rPr>
          <w:b/>
          <w:i w:val="0"/>
        </w:rPr>
        <w:t xml:space="preserve">Gyermekjóléti </w:t>
      </w:r>
      <w:r>
        <w:rPr>
          <w:b/>
          <w:i w:val="0"/>
        </w:rPr>
        <w:t>Szolgálaton</w:t>
      </w:r>
      <w:r w:rsidRPr="004B78BB">
        <w:rPr>
          <w:b/>
          <w:bCs/>
          <w:i w:val="0"/>
        </w:rPr>
        <w:t xml:space="preserve"> keresztül-</w:t>
      </w:r>
      <w:r w:rsidRPr="00B31C01">
        <w:rPr>
          <w:b/>
          <w:bCs/>
          <w:i w:val="0"/>
        </w:rPr>
        <w:t xml:space="preserve"> biztosított személyes gondoskodást nyújtó ellátások</w:t>
      </w:r>
    </w:p>
    <w:p w14:paraId="7001727D" w14:textId="77777777" w:rsidR="00F76585" w:rsidRPr="00B31C01" w:rsidRDefault="00F76585" w:rsidP="00F76585">
      <w:pPr>
        <w:pStyle w:val="Kpalrs"/>
        <w:ind w:left="360"/>
        <w:jc w:val="both"/>
        <w:rPr>
          <w:b/>
          <w:bCs/>
          <w:i w:val="0"/>
        </w:rPr>
      </w:pPr>
    </w:p>
    <w:p w14:paraId="02922145" w14:textId="77777777" w:rsidR="00F76585" w:rsidRPr="00B3724A" w:rsidRDefault="00F76585" w:rsidP="00F76585">
      <w:pPr>
        <w:pStyle w:val="Cmsor2"/>
        <w:tabs>
          <w:tab w:val="clear" w:pos="576"/>
          <w:tab w:val="num" w:pos="0"/>
        </w:tabs>
        <w:ind w:left="0" w:firstLine="0"/>
        <w:rPr>
          <w:b w:val="0"/>
          <w:u w:val="none"/>
          <w:lang w:eastAsia="hu-HU"/>
        </w:rPr>
      </w:pPr>
      <w:r w:rsidRPr="00B3724A">
        <w:rPr>
          <w:rStyle w:val="highlighted"/>
          <w:b w:val="0"/>
          <w:u w:val="none"/>
        </w:rPr>
        <w:t>A gyermekek védelméről és a gyámügyi igazgatásról szóló 1997. évi XXXI. törvény 39.§ (1) bekezdése szerint a gyermekjóléti szolgáltatás olyan, a gyermek érdekeit védő speciális személyes szociális szolgáltatás, amely a szociális munka módszereinek és eszközeinek felhasználásával szolgálja a gyermek testi és lelki egészségének, családban történő nevelkedésének elősegítését, a gyermek veszélyeztetettségének megelőzését, a kialakult veszélyeztetettség megszüntetését, illetve a családjából kiemelt gyermek visszahelyezését.</w:t>
      </w:r>
    </w:p>
    <w:p w14:paraId="3B131149" w14:textId="77777777" w:rsidR="00F76585" w:rsidRDefault="00F76585" w:rsidP="00F76585">
      <w:pPr>
        <w:pStyle w:val="uj"/>
        <w:tabs>
          <w:tab w:val="num" w:pos="0"/>
        </w:tabs>
        <w:spacing w:before="0" w:beforeAutospacing="0" w:after="0" w:afterAutospacing="0"/>
        <w:jc w:val="both"/>
        <w:rPr>
          <w:rStyle w:val="highlighted"/>
        </w:rPr>
      </w:pPr>
    </w:p>
    <w:p w14:paraId="658AE05B" w14:textId="77777777" w:rsidR="00F76585" w:rsidRDefault="00F76585" w:rsidP="00F76585">
      <w:pPr>
        <w:pStyle w:val="uj"/>
        <w:tabs>
          <w:tab w:val="num" w:pos="0"/>
        </w:tabs>
        <w:spacing w:before="0" w:beforeAutospacing="0" w:after="0" w:afterAutospacing="0"/>
        <w:jc w:val="both"/>
      </w:pPr>
      <w:r>
        <w:rPr>
          <w:rStyle w:val="highlighted"/>
        </w:rPr>
        <w:t>A 39.§ (2) bekezdése értelmében a gyermekjóléti szolgáltatás feladata a gyermek testi, lelki egészségének, családban történő nevelésének elősegítése érdekében</w:t>
      </w:r>
    </w:p>
    <w:p w14:paraId="1BCDF4CD" w14:textId="77777777" w:rsidR="00F76585" w:rsidRDefault="00F76585" w:rsidP="00F76585">
      <w:pPr>
        <w:pStyle w:val="NormlWeb"/>
        <w:spacing w:before="0" w:beforeAutospacing="0" w:after="0" w:afterAutospacing="0"/>
        <w:jc w:val="both"/>
      </w:pPr>
      <w:r>
        <w:rPr>
          <w:rStyle w:val="highlighted"/>
        </w:rPr>
        <w:t>a) a gyermeki jogokról és a gyermek fejlődését biztosító támogatásokról való tájékoztatás, a támogatásokhoz való hozzájutás segítése,</w:t>
      </w:r>
    </w:p>
    <w:p w14:paraId="47352BF9" w14:textId="77777777" w:rsidR="00F76585" w:rsidRDefault="00F76585" w:rsidP="00F76585">
      <w:pPr>
        <w:pStyle w:val="NormlWeb"/>
        <w:spacing w:before="0" w:beforeAutospacing="0" w:after="0" w:afterAutospacing="0"/>
        <w:jc w:val="both"/>
      </w:pPr>
      <w:r>
        <w:rPr>
          <w:rStyle w:val="highlighted"/>
        </w:rPr>
        <w:t>b) a családtervezési, a pszichológiai, a nevelési, az egészségügyi, a mentálhigiénés és a káros szenvedélyek megelőzését célzó tanácsadás vagy az ezekhez való hozzájutás megszervezése,</w:t>
      </w:r>
    </w:p>
    <w:p w14:paraId="5DE4BE94" w14:textId="77777777" w:rsidR="00F76585" w:rsidRDefault="00F76585" w:rsidP="00F76585">
      <w:pPr>
        <w:pStyle w:val="uj"/>
        <w:spacing w:before="0" w:beforeAutospacing="0" w:after="0" w:afterAutospacing="0"/>
        <w:jc w:val="both"/>
      </w:pPr>
      <w:r>
        <w:rPr>
          <w:rStyle w:val="highlighted"/>
        </w:rPr>
        <w:t>c) a válsághelyzetben lévő várandós anya támogatása, segítése, tanácsokkal való ellátása, valamint szociális szolgáltatásokhoz és gyermekjóléti alapellátásokhoz, különösen a családok átmeneti otthonában igénybe vehető ellátáshoz történő hozzájutásának szervezése,</w:t>
      </w:r>
    </w:p>
    <w:p w14:paraId="2B702CC7" w14:textId="77777777" w:rsidR="00F76585" w:rsidRDefault="00F76585" w:rsidP="00F76585">
      <w:pPr>
        <w:pStyle w:val="NormlWeb"/>
        <w:spacing w:before="0" w:beforeAutospacing="0" w:after="0" w:afterAutospacing="0"/>
        <w:jc w:val="both"/>
      </w:pPr>
      <w:r>
        <w:rPr>
          <w:rStyle w:val="highlighted"/>
        </w:rPr>
        <w:t>d) a szabadidős programok szervezése,</w:t>
      </w:r>
    </w:p>
    <w:p w14:paraId="09728F2F" w14:textId="77777777" w:rsidR="00F76585" w:rsidRDefault="00F76585" w:rsidP="00F76585">
      <w:pPr>
        <w:pStyle w:val="NormlWeb"/>
        <w:spacing w:before="0" w:beforeAutospacing="0" w:after="0" w:afterAutospacing="0"/>
        <w:jc w:val="both"/>
      </w:pPr>
      <w:r>
        <w:rPr>
          <w:rStyle w:val="highlighted"/>
        </w:rPr>
        <w:t>e) a hivatalos ügyek intézésének segítése.</w:t>
      </w:r>
    </w:p>
    <w:p w14:paraId="0AEBBD18" w14:textId="77777777" w:rsidR="00F76585" w:rsidRDefault="00F76585" w:rsidP="00F76585">
      <w:pPr>
        <w:pStyle w:val="uj"/>
        <w:spacing w:before="0" w:beforeAutospacing="0" w:after="0" w:afterAutospacing="0"/>
        <w:jc w:val="both"/>
      </w:pPr>
      <w:r>
        <w:rPr>
          <w:rStyle w:val="highlighted"/>
        </w:rPr>
        <w:t>(3) A gyermekjóléti szolgáltatás feladata a gyermek veszélyeztetettségének megelőzése érdekében</w:t>
      </w:r>
    </w:p>
    <w:p w14:paraId="10C1EBFB" w14:textId="77777777" w:rsidR="00F76585" w:rsidRDefault="00F76585" w:rsidP="00F76585">
      <w:pPr>
        <w:pStyle w:val="NormlWeb"/>
        <w:spacing w:before="0" w:beforeAutospacing="0" w:after="0" w:afterAutospacing="0"/>
        <w:jc w:val="both"/>
      </w:pPr>
      <w:r>
        <w:rPr>
          <w:rStyle w:val="highlighted"/>
        </w:rPr>
        <w:t>a) a veszélyeztetettséget észlelő és jelző rendszer működtetése, a nem állami szervek, valamint magánszemélyek részvételének elősegítése a megelőző rendszerben,</w:t>
      </w:r>
    </w:p>
    <w:p w14:paraId="7A86C0BD" w14:textId="77777777" w:rsidR="00F76585" w:rsidRDefault="00F76585" w:rsidP="00F76585">
      <w:pPr>
        <w:pStyle w:val="NormlWeb"/>
        <w:spacing w:before="0" w:beforeAutospacing="0" w:after="0" w:afterAutospacing="0"/>
        <w:jc w:val="both"/>
      </w:pPr>
      <w:r>
        <w:rPr>
          <w:rStyle w:val="highlighted"/>
        </w:rPr>
        <w:t>b) a veszélyeztetettséget előidéző okok feltárása és ezek megoldására javaslat készítése,</w:t>
      </w:r>
    </w:p>
    <w:p w14:paraId="1E9D1A95" w14:textId="77777777" w:rsidR="00F76585" w:rsidRDefault="00F76585" w:rsidP="00F76585">
      <w:pPr>
        <w:pStyle w:val="uj"/>
        <w:spacing w:before="0" w:beforeAutospacing="0" w:after="0" w:afterAutospacing="0"/>
        <w:jc w:val="both"/>
      </w:pPr>
      <w:r>
        <w:rPr>
          <w:rStyle w:val="highlighted"/>
        </w:rPr>
        <w:t xml:space="preserve">c) az </w:t>
      </w:r>
      <w:r>
        <w:rPr>
          <w:rStyle w:val="highlighted"/>
          <w:i/>
          <w:iCs/>
        </w:rPr>
        <w:t>a)</w:t>
      </w:r>
      <w:r>
        <w:rPr>
          <w:rStyle w:val="highlighted"/>
        </w:rPr>
        <w:t xml:space="preserve"> pontban, valamint a 17. § (1) bekezdésében meghatározott személyekkel és intézményekkel való együttműködés megszervezése, tevékenységük összehangolása,</w:t>
      </w:r>
    </w:p>
    <w:p w14:paraId="0C118CCA" w14:textId="77777777" w:rsidR="00F76585" w:rsidRDefault="00F76585" w:rsidP="00F76585">
      <w:pPr>
        <w:pStyle w:val="uj"/>
        <w:spacing w:before="0" w:beforeAutospacing="0" w:after="0" w:afterAutospacing="0"/>
        <w:jc w:val="both"/>
      </w:pPr>
      <w:r>
        <w:rPr>
          <w:rStyle w:val="highlighted"/>
        </w:rPr>
        <w:t>d) tájékoztatás az egészségügyi intézményeknél működő inkubátorokból, illetve abba a gyermek örökbefogadáshoz való hozzájárulás szándékával történő elhelyezésének lehetőségéről.</w:t>
      </w:r>
    </w:p>
    <w:p w14:paraId="1852DFE0" w14:textId="77777777" w:rsidR="00F76585" w:rsidRDefault="00F76585" w:rsidP="00F76585">
      <w:pPr>
        <w:pStyle w:val="uj"/>
        <w:spacing w:before="0" w:beforeAutospacing="0" w:after="0" w:afterAutospacing="0"/>
        <w:jc w:val="both"/>
      </w:pPr>
      <w:r>
        <w:rPr>
          <w:rStyle w:val="highlighted"/>
        </w:rPr>
        <w:t>(3a) A gyermekjóléti szolgáltatás a gyermek veszélyeztetettségének megelőzése érdekében óvodai és iskolai szociális segítő tevékenységet biztosít.</w:t>
      </w:r>
    </w:p>
    <w:p w14:paraId="3E635A95" w14:textId="77777777" w:rsidR="00F76585" w:rsidRDefault="00F76585" w:rsidP="00F76585">
      <w:pPr>
        <w:pStyle w:val="uj"/>
        <w:spacing w:before="0" w:beforeAutospacing="0" w:after="0" w:afterAutospacing="0"/>
        <w:jc w:val="both"/>
      </w:pPr>
      <w:r>
        <w:rPr>
          <w:rStyle w:val="highlighted"/>
        </w:rPr>
        <w:t>(4) A gyermekjóléti szolgáltatás feladata a kialakult veszélyeztetettség megszüntetése érdekében</w:t>
      </w:r>
    </w:p>
    <w:p w14:paraId="0496E78A" w14:textId="77777777" w:rsidR="00F76585" w:rsidRDefault="00F76585" w:rsidP="00F76585">
      <w:pPr>
        <w:pStyle w:val="uj"/>
        <w:spacing w:before="0" w:beforeAutospacing="0" w:after="0" w:afterAutospacing="0"/>
        <w:jc w:val="both"/>
      </w:pPr>
      <w:r>
        <w:rPr>
          <w:rStyle w:val="highlighted"/>
        </w:rPr>
        <w:lastRenderedPageBreak/>
        <w:t>a) a gyermekkel és családjával végzett szociális munkával (a továbbiakban: szociális segítőmunka) elősegíteni a gyermek problémáinak rendezését, a családban jelentkező működési zavarok ellensúlyozását,</w:t>
      </w:r>
    </w:p>
    <w:p w14:paraId="2C3D51B5" w14:textId="77777777" w:rsidR="00F76585" w:rsidRDefault="00F76585" w:rsidP="00F76585">
      <w:pPr>
        <w:pStyle w:val="NormlWeb"/>
        <w:spacing w:before="0" w:beforeAutospacing="0" w:after="0" w:afterAutospacing="0"/>
        <w:jc w:val="both"/>
      </w:pPr>
      <w:r>
        <w:rPr>
          <w:rStyle w:val="highlighted"/>
        </w:rPr>
        <w:t>b) a családi konfliktusok megoldásának elősegítése, különösen a válás, a gyermekelhelyezés és a kapcsolattartás esetében,</w:t>
      </w:r>
    </w:p>
    <w:p w14:paraId="4774458D" w14:textId="77777777" w:rsidR="00F76585" w:rsidRDefault="00F76585" w:rsidP="00F76585">
      <w:pPr>
        <w:pStyle w:val="uj"/>
        <w:spacing w:before="0" w:beforeAutospacing="0" w:after="0" w:afterAutospacing="0"/>
        <w:jc w:val="both"/>
      </w:pPr>
      <w:r>
        <w:rPr>
          <w:rStyle w:val="highlighted"/>
        </w:rPr>
        <w:t>c) kezdeményezni</w:t>
      </w:r>
    </w:p>
    <w:p w14:paraId="529CFFEC" w14:textId="77777777" w:rsidR="00F76585" w:rsidRDefault="00F76585" w:rsidP="00F76585">
      <w:pPr>
        <w:pStyle w:val="uj"/>
        <w:spacing w:before="0" w:beforeAutospacing="0" w:after="0" w:afterAutospacing="0"/>
      </w:pPr>
      <w:r>
        <w:rPr>
          <w:rStyle w:val="highlighted"/>
        </w:rPr>
        <w:t>ca) egyéb gyermekjóléti alapellátások önkéntes igénybevételét és azt szükség esetén személyes közreműködéssel is segíteni,</w:t>
      </w:r>
    </w:p>
    <w:p w14:paraId="6C12E86F" w14:textId="77777777" w:rsidR="00F76585" w:rsidRDefault="00F76585" w:rsidP="00F76585">
      <w:pPr>
        <w:pStyle w:val="uj"/>
        <w:spacing w:before="0" w:beforeAutospacing="0" w:after="0" w:afterAutospacing="0"/>
      </w:pPr>
      <w:r>
        <w:rPr>
          <w:rStyle w:val="highlighted"/>
        </w:rPr>
        <w:t>cb) szociális alapszolgáltatások igénybevételét,</w:t>
      </w:r>
    </w:p>
    <w:p w14:paraId="2C6BD327" w14:textId="77777777" w:rsidR="00F76585" w:rsidRDefault="00F76585" w:rsidP="00F76585">
      <w:pPr>
        <w:pStyle w:val="uj"/>
        <w:spacing w:before="0" w:beforeAutospacing="0" w:after="0" w:afterAutospacing="0"/>
      </w:pPr>
      <w:r>
        <w:rPr>
          <w:rStyle w:val="highlighted"/>
        </w:rPr>
        <w:t>cc) egészségügyi ellátások igénybevételét,</w:t>
      </w:r>
    </w:p>
    <w:p w14:paraId="3F903724" w14:textId="77777777" w:rsidR="00F76585" w:rsidRDefault="00F76585" w:rsidP="00F76585">
      <w:pPr>
        <w:pStyle w:val="uj"/>
        <w:spacing w:before="0" w:beforeAutospacing="0" w:after="0" w:afterAutospacing="0"/>
      </w:pPr>
      <w:r>
        <w:rPr>
          <w:rStyle w:val="highlighted"/>
        </w:rPr>
        <w:t>cd) pedagógiai szakszolgálatok igénybevételét.</w:t>
      </w:r>
    </w:p>
    <w:p w14:paraId="1AA02DDB" w14:textId="77777777" w:rsidR="00F76585" w:rsidRDefault="00F76585" w:rsidP="00F76585">
      <w:pPr>
        <w:spacing w:line="360" w:lineRule="auto"/>
        <w:jc w:val="both"/>
        <w:rPr>
          <w:b/>
          <w:bCs/>
          <w:szCs w:val="24"/>
        </w:rPr>
      </w:pPr>
    </w:p>
    <w:p w14:paraId="0E0BF2DE" w14:textId="77777777" w:rsidR="00F76585" w:rsidRPr="00C958B1" w:rsidRDefault="00F76585" w:rsidP="00F76585">
      <w:pPr>
        <w:jc w:val="both"/>
        <w:rPr>
          <w:szCs w:val="24"/>
        </w:rPr>
      </w:pPr>
      <w:r w:rsidRPr="00C958B1">
        <w:rPr>
          <w:szCs w:val="24"/>
        </w:rPr>
        <w:t>A harkányi önkormányzat fenti feladatokat a Villányi Szociális és Gyermekjóléti Szolgálat útján látja el</w:t>
      </w:r>
      <w:r>
        <w:rPr>
          <w:szCs w:val="24"/>
        </w:rPr>
        <w:t>.</w:t>
      </w:r>
    </w:p>
    <w:p w14:paraId="7B70ECFC" w14:textId="77777777" w:rsidR="00F76585" w:rsidRDefault="00F76585" w:rsidP="00F76585">
      <w:pPr>
        <w:spacing w:line="360" w:lineRule="auto"/>
        <w:jc w:val="both"/>
        <w:rPr>
          <w:b/>
          <w:bCs/>
          <w:szCs w:val="24"/>
        </w:rPr>
      </w:pPr>
    </w:p>
    <w:p w14:paraId="3640848C" w14:textId="77777777" w:rsidR="00F76585" w:rsidRPr="00DF3700" w:rsidRDefault="00F76585" w:rsidP="00F76585">
      <w:pPr>
        <w:spacing w:line="360" w:lineRule="auto"/>
        <w:jc w:val="both"/>
        <w:rPr>
          <w:b/>
          <w:szCs w:val="24"/>
        </w:rPr>
      </w:pPr>
      <w:r w:rsidRPr="00DF3700">
        <w:rPr>
          <w:b/>
          <w:szCs w:val="24"/>
        </w:rPr>
        <w:t>a) Gyermekjóléti szolgáltatás biztosításának módja, működésének tapasztalata</w:t>
      </w:r>
    </w:p>
    <w:p w14:paraId="6429B238" w14:textId="77777777" w:rsidR="00F76585" w:rsidRDefault="00F76585" w:rsidP="00F76585">
      <w:pPr>
        <w:pStyle w:val="lfej"/>
        <w:jc w:val="both"/>
      </w:pPr>
      <w:r>
        <w:t xml:space="preserve">A gyermekjóléti szolgálat </w:t>
      </w:r>
      <w:r>
        <w:rPr>
          <w:rStyle w:val="highlighted"/>
        </w:rPr>
        <w:t>– összehangolva a gyermekeket ellátó egészségügyi és nevelési-oktatási intézményekkel, illetve szolgálatokkal – szervezési, szolgáltatási és gondozási feladatokat végez. Tevékenysége körében a már felsoroltakon túl</w:t>
      </w:r>
    </w:p>
    <w:p w14:paraId="2EA6F380" w14:textId="77777777" w:rsidR="00F76585" w:rsidRDefault="00F76585" w:rsidP="00F76585">
      <w:pPr>
        <w:pStyle w:val="NormlWeb"/>
        <w:spacing w:before="0" w:beforeAutospacing="0" w:after="0" w:afterAutospacing="0"/>
        <w:jc w:val="both"/>
      </w:pPr>
      <w:r>
        <w:rPr>
          <w:rStyle w:val="highlighted"/>
        </w:rPr>
        <w:t>a) folyamatosan figyelemmel kíséri a településen élő gyermekek szociális helyzetét, veszélyeztetettségét,</w:t>
      </w:r>
    </w:p>
    <w:p w14:paraId="55D83138" w14:textId="77777777" w:rsidR="00F76585" w:rsidRDefault="00F76585" w:rsidP="00F76585">
      <w:pPr>
        <w:pStyle w:val="NormlWeb"/>
        <w:spacing w:before="0" w:beforeAutospacing="0" w:after="0" w:afterAutospacing="0"/>
        <w:jc w:val="both"/>
      </w:pPr>
      <w:r>
        <w:rPr>
          <w:rStyle w:val="highlighted"/>
        </w:rPr>
        <w:t>b) meghallgatja a gyermek panaszát, és annak orvoslása érdekében megteszi a szükséges intézkedést,</w:t>
      </w:r>
    </w:p>
    <w:p w14:paraId="61E50244" w14:textId="77777777" w:rsidR="00F76585" w:rsidRDefault="00F76585" w:rsidP="00F76585">
      <w:pPr>
        <w:pStyle w:val="uj"/>
        <w:spacing w:before="0" w:beforeAutospacing="0" w:after="0" w:afterAutospacing="0"/>
        <w:jc w:val="both"/>
      </w:pPr>
      <w:r>
        <w:rPr>
          <w:rStyle w:val="highlighted"/>
        </w:rPr>
        <w:t>c) az ellátási területén közreműködik a kormányrendeletben meghatározott európai uniós forrásból megvalósuló program keretében természetben biztosítható eseti vagy rendszeres juttatás célzott és ellenőrzött elosztásában,</w:t>
      </w:r>
    </w:p>
    <w:p w14:paraId="2994CB23" w14:textId="77777777" w:rsidR="00F76585" w:rsidRDefault="00F76585" w:rsidP="00F76585">
      <w:pPr>
        <w:pStyle w:val="uj"/>
        <w:spacing w:before="0" w:beforeAutospacing="0" w:after="0" w:afterAutospacing="0"/>
        <w:jc w:val="both"/>
      </w:pPr>
      <w:r>
        <w:rPr>
          <w:rStyle w:val="highlighted"/>
        </w:rPr>
        <w:t>d) szervezi a – legalább három helyettes szülőt foglalkoztató – helyettes szülői hálózatot, illetve működtetheti azt, vagy önálló helyettes szülőket foglalkoztathat,</w:t>
      </w:r>
    </w:p>
    <w:p w14:paraId="4C41CEC9" w14:textId="77777777" w:rsidR="00F76585" w:rsidRDefault="00F76585" w:rsidP="00F76585">
      <w:pPr>
        <w:pStyle w:val="NormlWeb"/>
        <w:spacing w:before="0" w:beforeAutospacing="0" w:after="0" w:afterAutospacing="0"/>
        <w:jc w:val="both"/>
      </w:pPr>
      <w:r>
        <w:rPr>
          <w:rStyle w:val="highlighted"/>
        </w:rPr>
        <w:t>e) segíti a nevelési-oktatási intézmény gyermekvédelmi feladatának ellátását,</w:t>
      </w:r>
    </w:p>
    <w:p w14:paraId="13A6E364" w14:textId="77777777" w:rsidR="00F76585" w:rsidRDefault="00F76585" w:rsidP="00F76585">
      <w:pPr>
        <w:pStyle w:val="NormlWeb"/>
        <w:spacing w:before="0" w:beforeAutospacing="0" w:after="0" w:afterAutospacing="0"/>
        <w:jc w:val="both"/>
      </w:pPr>
      <w:r>
        <w:rPr>
          <w:rStyle w:val="highlighted"/>
        </w:rPr>
        <w:t>f) felkérésre környezettanulmányt készít,</w:t>
      </w:r>
    </w:p>
    <w:p w14:paraId="046E3C2A" w14:textId="77777777" w:rsidR="00F76585" w:rsidRDefault="00F76585" w:rsidP="00F76585">
      <w:pPr>
        <w:pStyle w:val="NormlWeb"/>
        <w:spacing w:before="0" w:beforeAutospacing="0" w:after="0" w:afterAutospacing="0"/>
        <w:jc w:val="both"/>
      </w:pPr>
      <w:r>
        <w:rPr>
          <w:rStyle w:val="highlighted"/>
        </w:rPr>
        <w:t>g) kezdeményezi a települési önkormányzatnál új ellátások bevezetését,</w:t>
      </w:r>
    </w:p>
    <w:p w14:paraId="1406B9A7" w14:textId="77777777" w:rsidR="00F76585" w:rsidRDefault="00F76585" w:rsidP="00F76585">
      <w:pPr>
        <w:pStyle w:val="uj"/>
        <w:spacing w:before="0" w:beforeAutospacing="0" w:after="0" w:afterAutospacing="0"/>
        <w:jc w:val="both"/>
      </w:pPr>
      <w:r>
        <w:rPr>
          <w:rStyle w:val="highlighted"/>
        </w:rPr>
        <w:t>i) biztosítja a gyermekjogi képviselő munkavégzéséhez szükséges helyiségeket,</w:t>
      </w:r>
    </w:p>
    <w:p w14:paraId="610CFD74" w14:textId="77777777" w:rsidR="00F76585" w:rsidRDefault="00F76585" w:rsidP="00F76585">
      <w:pPr>
        <w:pStyle w:val="uj"/>
        <w:spacing w:before="0" w:beforeAutospacing="0" w:after="0" w:afterAutospacing="0"/>
        <w:jc w:val="both"/>
      </w:pPr>
      <w:r>
        <w:rPr>
          <w:rStyle w:val="highlighted"/>
        </w:rPr>
        <w:t>j) részt vesz a külön jogszabályban meghatározott Kábítószerügyi Egyeztető Fórum munkájában,</w:t>
      </w:r>
    </w:p>
    <w:p w14:paraId="4A643769" w14:textId="77777777" w:rsidR="00F76585" w:rsidRDefault="00F76585" w:rsidP="00F76585">
      <w:pPr>
        <w:pStyle w:val="uj"/>
        <w:spacing w:before="0" w:beforeAutospacing="0" w:after="0" w:afterAutospacing="0"/>
        <w:jc w:val="both"/>
      </w:pPr>
      <w:r>
        <w:rPr>
          <w:rStyle w:val="highlighted"/>
        </w:rPr>
        <w:t>k) nyilvántartást vezet a helyettes szülői férőhelyekről.</w:t>
      </w:r>
    </w:p>
    <w:p w14:paraId="01AEA30C" w14:textId="77777777" w:rsidR="00F76585" w:rsidRDefault="00F76585" w:rsidP="00F76585">
      <w:pPr>
        <w:pStyle w:val="Kpalrs"/>
        <w:jc w:val="both"/>
        <w:rPr>
          <w:i w:val="0"/>
        </w:rPr>
      </w:pPr>
    </w:p>
    <w:p w14:paraId="23B1A60E" w14:textId="7C1D6172" w:rsidR="00F76585" w:rsidRPr="00DF3700" w:rsidRDefault="00F76585" w:rsidP="00F76585">
      <w:pPr>
        <w:pStyle w:val="Kpalrs"/>
        <w:jc w:val="both"/>
        <w:rPr>
          <w:i w:val="0"/>
        </w:rPr>
      </w:pPr>
      <w:r w:rsidRPr="00D60A5F">
        <w:rPr>
          <w:i w:val="0"/>
        </w:rPr>
        <w:t>Harkány tekintetében a 202</w:t>
      </w:r>
      <w:r w:rsidR="002A409E" w:rsidRPr="00D60A5F">
        <w:rPr>
          <w:i w:val="0"/>
        </w:rPr>
        <w:t>4</w:t>
      </w:r>
      <w:r w:rsidRPr="00D60A5F">
        <w:rPr>
          <w:i w:val="0"/>
        </w:rPr>
        <w:t>-</w:t>
      </w:r>
      <w:r w:rsidR="002A409E" w:rsidRPr="00D60A5F">
        <w:rPr>
          <w:i w:val="0"/>
        </w:rPr>
        <w:t>e</w:t>
      </w:r>
      <w:r w:rsidRPr="00D60A5F">
        <w:rPr>
          <w:i w:val="0"/>
        </w:rPr>
        <w:t xml:space="preserve">s évben gyermekjóléti szolgáltatással érintett családok száma </w:t>
      </w:r>
      <w:r w:rsidR="00D60A5F" w:rsidRPr="00D60A5F">
        <w:rPr>
          <w:i w:val="0"/>
        </w:rPr>
        <w:t>9</w:t>
      </w:r>
      <w:r w:rsidRPr="00D60A5F">
        <w:rPr>
          <w:i w:val="0"/>
        </w:rPr>
        <w:t xml:space="preserve">, az alapellátásban gondozott gyermekek száma </w:t>
      </w:r>
      <w:r w:rsidR="00D60A5F" w:rsidRPr="00D60A5F">
        <w:rPr>
          <w:i w:val="0"/>
        </w:rPr>
        <w:t>6</w:t>
      </w:r>
      <w:r w:rsidRPr="00D60A5F">
        <w:rPr>
          <w:i w:val="0"/>
        </w:rPr>
        <w:t xml:space="preserve"> fő, védelembe vétel alatt álló gyermek </w:t>
      </w:r>
      <w:r w:rsidR="00D60A5F" w:rsidRPr="00D60A5F">
        <w:rPr>
          <w:i w:val="0"/>
        </w:rPr>
        <w:t>4</w:t>
      </w:r>
      <w:r w:rsidRPr="00D60A5F">
        <w:rPr>
          <w:i w:val="0"/>
        </w:rPr>
        <w:t xml:space="preserve"> fő, eseti gondozott gyermek 1</w:t>
      </w:r>
      <w:r w:rsidR="00D60A5F" w:rsidRPr="00D60A5F">
        <w:rPr>
          <w:i w:val="0"/>
        </w:rPr>
        <w:t>3</w:t>
      </w:r>
      <w:r w:rsidRPr="00D60A5F">
        <w:rPr>
          <w:i w:val="0"/>
        </w:rPr>
        <w:t xml:space="preserve"> fő</w:t>
      </w:r>
      <w:r w:rsidR="00D32900" w:rsidRPr="00D60A5F">
        <w:rPr>
          <w:i w:val="0"/>
        </w:rPr>
        <w:t xml:space="preserve"> –</w:t>
      </w:r>
      <w:r w:rsidR="00D60A5F" w:rsidRPr="00D60A5F">
        <w:rPr>
          <w:i w:val="0"/>
        </w:rPr>
        <w:t xml:space="preserve"> mindegyik ellátás tekintetében emelkedés tapasztalható a megelőző évi adatokhoz képest.</w:t>
      </w:r>
    </w:p>
    <w:p w14:paraId="713C1E62" w14:textId="77777777" w:rsidR="00F76585" w:rsidRDefault="00F76585" w:rsidP="00F76585">
      <w:pPr>
        <w:pStyle w:val="NormlWeb"/>
        <w:jc w:val="both"/>
        <w:rPr>
          <w:b/>
        </w:rPr>
      </w:pPr>
      <w:r w:rsidRPr="00DF3700">
        <w:rPr>
          <w:b/>
        </w:rPr>
        <w:t>b) gyermekek napközbeni ellátásának, gyermekek átmeneti gondozásának biztosítása, ezen ellátások igénybevétele, s az ezzel összefüggő tapasztalatok</w:t>
      </w:r>
    </w:p>
    <w:p w14:paraId="2A668865" w14:textId="10ED857E" w:rsidR="00F76585" w:rsidRPr="00B65214" w:rsidRDefault="00F76585" w:rsidP="00F76585">
      <w:pPr>
        <w:pStyle w:val="uj"/>
        <w:jc w:val="both"/>
      </w:pPr>
      <w:r>
        <w:t>A gyermekek napközbeni ellátását - é</w:t>
      </w:r>
      <w:r>
        <w:rPr>
          <w:rStyle w:val="highlighted"/>
        </w:rPr>
        <w:t>letkornak megfelelő nappali felügyeletet, gondozást, nevelést, foglalkoztatást és étkeztetést – a t</w:t>
      </w:r>
      <w:r>
        <w:t>elepülésen</w:t>
      </w:r>
      <w:r w:rsidR="00125766">
        <w:t xml:space="preserve"> a Harkányi Körzeti Óvodai Társulás fenntartásában</w:t>
      </w:r>
      <w:r>
        <w:t xml:space="preserve"> működő Harkányi Óvoda, Mini Bölcsőde és Konyha elnevezésű intézmény útján biztosítja az önkormányzat, amely </w:t>
      </w:r>
      <w:r w:rsidR="00534895">
        <w:t xml:space="preserve">esetében az addigi két </w:t>
      </w:r>
      <w:r>
        <w:t xml:space="preserve">csoportos mini bölcsődei </w:t>
      </w:r>
      <w:r>
        <w:lastRenderedPageBreak/>
        <w:t>szolgáltatás</w:t>
      </w:r>
      <w:r w:rsidR="00534895">
        <w:t xml:space="preserve"> három csoportosra</w:t>
      </w:r>
      <w:r>
        <w:t xml:space="preserve"> bővült</w:t>
      </w:r>
      <w:r w:rsidR="00125766">
        <w:t xml:space="preserve">, a gondozás térítési díj fizetési kötelezettséggel nem jár. </w:t>
      </w:r>
      <w:r>
        <w:t xml:space="preserve"> </w:t>
      </w:r>
      <w:r w:rsidR="00125766">
        <w:t xml:space="preserve">Az intézmény minden évben önálló napirendi pont keretében számol be működéséről </w:t>
      </w:r>
      <w:r w:rsidR="00DB41F7">
        <w:t>a fenntartónak</w:t>
      </w:r>
      <w:r w:rsidR="002A409E">
        <w:t xml:space="preserve"> és önkormányzatunknak.</w:t>
      </w:r>
    </w:p>
    <w:p w14:paraId="3A8B48A8" w14:textId="01FBD5F2" w:rsidR="00F76585" w:rsidRPr="00125766" w:rsidRDefault="00D507B5" w:rsidP="00F76585">
      <w:pPr>
        <w:pStyle w:val="Kpalrs"/>
        <w:jc w:val="both"/>
        <w:rPr>
          <w:b/>
          <w:i w:val="0"/>
        </w:rPr>
      </w:pPr>
      <w:r w:rsidRPr="00125766">
        <w:rPr>
          <w:b/>
          <w:i w:val="0"/>
        </w:rPr>
        <w:t>6</w:t>
      </w:r>
      <w:r w:rsidR="00F76585" w:rsidRPr="00125766">
        <w:rPr>
          <w:b/>
          <w:i w:val="0"/>
        </w:rPr>
        <w:t>. A felügyeleti szervek által gyámhatósági, gyermekvédelmi területen végzett szakmai ellenőrzések tapasztalatainak, továbbá a gyermekjóléti és gyermekvédelmi szolgáltató tevékenységet végzők ellenőrzésének alkalmával tett megállapítások bemutatása</w:t>
      </w:r>
    </w:p>
    <w:p w14:paraId="0C6F3731" w14:textId="0592BFFB" w:rsidR="00F76585" w:rsidRDefault="00F76585" w:rsidP="00F76585">
      <w:pPr>
        <w:pStyle w:val="Kpalrs"/>
        <w:jc w:val="both"/>
        <w:rPr>
          <w:i w:val="0"/>
        </w:rPr>
      </w:pPr>
      <w:r w:rsidRPr="00125766">
        <w:rPr>
          <w:i w:val="0"/>
        </w:rPr>
        <w:t>A 202</w:t>
      </w:r>
      <w:r w:rsidR="002A409E">
        <w:rPr>
          <w:i w:val="0"/>
        </w:rPr>
        <w:t>4</w:t>
      </w:r>
      <w:r w:rsidRPr="00125766">
        <w:rPr>
          <w:i w:val="0"/>
        </w:rPr>
        <w:t xml:space="preserve">-es évben a Baranya </w:t>
      </w:r>
      <w:r w:rsidR="0036198B" w:rsidRPr="00125766">
        <w:rPr>
          <w:i w:val="0"/>
        </w:rPr>
        <w:t>Várm</w:t>
      </w:r>
      <w:r w:rsidRPr="00125766">
        <w:rPr>
          <w:i w:val="0"/>
        </w:rPr>
        <w:t xml:space="preserve">egyei Kormányhivatal Hatósági Főosztály Szociális és Gyámügyi Osztály </w:t>
      </w:r>
      <w:r w:rsidR="00D82564" w:rsidRPr="00125766">
        <w:rPr>
          <w:i w:val="0"/>
        </w:rPr>
        <w:t xml:space="preserve">nem </w:t>
      </w:r>
      <w:r w:rsidRPr="00125766">
        <w:rPr>
          <w:i w:val="0"/>
        </w:rPr>
        <w:t>ellenőrizte a jegyzői hatáskörbe tartozó gyámhatósági feladatokat</w:t>
      </w:r>
      <w:r w:rsidR="00D82564" w:rsidRPr="00125766">
        <w:rPr>
          <w:i w:val="0"/>
        </w:rPr>
        <w:t>.</w:t>
      </w:r>
    </w:p>
    <w:p w14:paraId="5FED328C" w14:textId="6190B002" w:rsidR="00AA77AC" w:rsidRPr="00AA77AC" w:rsidRDefault="00AA77AC" w:rsidP="00F76585">
      <w:pPr>
        <w:pStyle w:val="Kpalrs"/>
        <w:jc w:val="both"/>
        <w:rPr>
          <w:rFonts w:cs="Times New Roman"/>
          <w:i w:val="0"/>
        </w:rPr>
      </w:pPr>
      <w:r w:rsidRPr="00AA77AC">
        <w:rPr>
          <w:i w:val="0"/>
        </w:rPr>
        <w:t xml:space="preserve">A mini bölcsődei </w:t>
      </w:r>
      <w:r w:rsidR="002A409E">
        <w:rPr>
          <w:i w:val="0"/>
        </w:rPr>
        <w:t>szolgáltatás tekintetében a</w:t>
      </w:r>
      <w:r w:rsidRPr="00D82564">
        <w:rPr>
          <w:i w:val="0"/>
        </w:rPr>
        <w:t xml:space="preserve"> </w:t>
      </w:r>
      <w:r w:rsidR="00D82564" w:rsidRPr="00D82564">
        <w:rPr>
          <w:i w:val="0"/>
        </w:rPr>
        <w:t xml:space="preserve">Baranya Vármegyei Kormányhivatal Hatósági Főosztály Szociális és Gyámügyi Osztálya </w:t>
      </w:r>
      <w:r w:rsidR="002A409E">
        <w:rPr>
          <w:i w:val="0"/>
        </w:rPr>
        <w:t xml:space="preserve">két évente folytat </w:t>
      </w:r>
      <w:r w:rsidRPr="00D82564">
        <w:rPr>
          <w:i w:val="0"/>
        </w:rPr>
        <w:t>hatósági ellenőrzés</w:t>
      </w:r>
      <w:r w:rsidR="002A409E">
        <w:rPr>
          <w:i w:val="0"/>
        </w:rPr>
        <w:t>t, így a 2024. évben nem történt ellenőrzés.</w:t>
      </w:r>
    </w:p>
    <w:p w14:paraId="21A50455" w14:textId="248B1D06" w:rsidR="00F76585" w:rsidRDefault="00D507B5" w:rsidP="00F76585">
      <w:pPr>
        <w:pStyle w:val="NormlWeb"/>
        <w:jc w:val="both"/>
        <w:rPr>
          <w:b/>
        </w:rPr>
      </w:pPr>
      <w:r>
        <w:rPr>
          <w:b/>
        </w:rPr>
        <w:t>7</w:t>
      </w:r>
      <w:r w:rsidR="00F76585" w:rsidRPr="00F66B57">
        <w:rPr>
          <w:b/>
        </w:rPr>
        <w:t>.  Jövőre vonatkozó javaslatok, célok meghatározása a Gyvt. előírásai alapján (milyen ellátásokra és intézményekre lenne szükség a problémák hatékonyabb kezelése érdekében, gyermekvédelmi prevenciós elképzelések).</w:t>
      </w:r>
    </w:p>
    <w:p w14:paraId="52A3E6D4" w14:textId="77777777" w:rsidR="00F76585" w:rsidRDefault="00F76585" w:rsidP="00F76585">
      <w:pPr>
        <w:pStyle w:val="Kpalrs"/>
        <w:jc w:val="both"/>
        <w:rPr>
          <w:i w:val="0"/>
        </w:rPr>
      </w:pPr>
      <w:r w:rsidRPr="00C30E91">
        <w:rPr>
          <w:i w:val="0"/>
        </w:rPr>
        <w:t>A gyermekek védelme vonatkozásában a jövőre vonatkozó céloknak, elképzeléseknek arra kell irányulniuk, hogy a város megfelelő környezeti feltételeket jelentsen a felnövekvő fiatal korosztály számára, ahol otthonosan érzik magukat, ahol kiszámíthatóak az életviszonyaik, ahol problémák esetén szakértő segítséget találnak azok megoldásához, és ahol felkészülhetnek a felelősen élő és cselekvő magyar állampolgárként való felnőtt életükre</w:t>
      </w:r>
      <w:r>
        <w:rPr>
          <w:i w:val="0"/>
        </w:rPr>
        <w:t>.</w:t>
      </w:r>
    </w:p>
    <w:p w14:paraId="74DB2476" w14:textId="77777777" w:rsidR="00F76585" w:rsidRDefault="00F76585" w:rsidP="00F76585">
      <w:pPr>
        <w:jc w:val="both"/>
        <w:rPr>
          <w:szCs w:val="24"/>
        </w:rPr>
      </w:pPr>
      <w:r>
        <w:rPr>
          <w:szCs w:val="24"/>
        </w:rPr>
        <w:t>A gyermekvédelmi törvény családi típusú nevelésre orientált rendszert alakított ki, amely a preventív és a családba való visszahelyező megoldásokat szabályozza és helyezi előtérbe. A hatósági gyermekvédelmet az esetek többségében meg kell, hogy előzze a rászoruló gyermekekre vonatkozó alapellátás, melynek igénybevétele önkéntes. Garanciális jelentősége van azon gyermeki jog érvényesülésének, miszerint ne lehessen gyermeket kizárólag anyagi okból a családjából kiemelni.</w:t>
      </w:r>
    </w:p>
    <w:p w14:paraId="1612ADB8" w14:textId="77777777" w:rsidR="00F76585" w:rsidRDefault="00F76585" w:rsidP="00F76585">
      <w:pPr>
        <w:pStyle w:val="Kpalrs"/>
        <w:jc w:val="both"/>
        <w:rPr>
          <w:rFonts w:cs="Times New Roman"/>
          <w:i w:val="0"/>
        </w:rPr>
      </w:pPr>
      <w:r w:rsidRPr="00E01DD8">
        <w:rPr>
          <w:rFonts w:cs="Times New Roman"/>
          <w:i w:val="0"/>
        </w:rPr>
        <w:t xml:space="preserve">A családnak nagy szerepe van a </w:t>
      </w:r>
      <w:r>
        <w:rPr>
          <w:rFonts w:cs="Times New Roman"/>
          <w:i w:val="0"/>
        </w:rPr>
        <w:t xml:space="preserve">gyermeknevelésben. Amennyiben a jövő nemzedékek érdekében tenni akarunk valamit, elsősorban a családokat kell támogatni, hogy szocializációs alapfeladatuknak minél jobban meg tudjanak felelni. Az anyagi biztonságot a munkavégzés során szerzett jövedelem adja, így a munka világából másfelé orientálódott szülők munkavállalásra való ösztönzése továbbra is kiemelt cél. A gyermekek helyzetének javítása érdekében fontos a még szorosabb együttműködés a családokkal, különös tekintettel a gyermeki jogok érvényesítésére. </w:t>
      </w:r>
    </w:p>
    <w:p w14:paraId="659F2037" w14:textId="77777777" w:rsidR="00F76585" w:rsidRDefault="00F76585" w:rsidP="00F76585">
      <w:pPr>
        <w:jc w:val="both"/>
        <w:rPr>
          <w:szCs w:val="24"/>
        </w:rPr>
      </w:pPr>
      <w:r>
        <w:rPr>
          <w:szCs w:val="24"/>
        </w:rPr>
        <w:t>Továbbra is szükséges a jelzőrendszer tagjai között összehangolt munka jelenlegi színvonalának megtartása, az ellátórendszer hatékonyságának növelése, a gyermekek mindenek felett álló érdekeinek a szem előtt tartása.</w:t>
      </w:r>
    </w:p>
    <w:p w14:paraId="24A3DCE9" w14:textId="77777777" w:rsidR="00F76585" w:rsidRPr="00C30E91" w:rsidRDefault="00F76585" w:rsidP="00F76585">
      <w:pPr>
        <w:jc w:val="both"/>
        <w:rPr>
          <w:szCs w:val="24"/>
        </w:rPr>
      </w:pPr>
    </w:p>
    <w:p w14:paraId="3D5EA4F2" w14:textId="3EDE4D63" w:rsidR="00F76585" w:rsidRDefault="00F76585" w:rsidP="00F76585">
      <w:pPr>
        <w:jc w:val="both"/>
        <w:rPr>
          <w:szCs w:val="24"/>
        </w:rPr>
      </w:pPr>
      <w:r>
        <w:rPr>
          <w:szCs w:val="24"/>
        </w:rPr>
        <w:t xml:space="preserve">Harkány Város Önkormányzata az alábbi területeken lát szükségesnek beavatkozást a gyermekek helyzetének javítása érdekében, a </w:t>
      </w:r>
      <w:r w:rsidR="00D82564">
        <w:rPr>
          <w:szCs w:val="24"/>
        </w:rPr>
        <w:t>2022. évben elfogadott</w:t>
      </w:r>
      <w:r w:rsidR="009A0F45">
        <w:rPr>
          <w:szCs w:val="24"/>
        </w:rPr>
        <w:t xml:space="preserve"> és 2024-ben felülvizsgált</w:t>
      </w:r>
      <w:r w:rsidR="00D82564">
        <w:rPr>
          <w:szCs w:val="24"/>
        </w:rPr>
        <w:t xml:space="preserve"> </w:t>
      </w:r>
      <w:r>
        <w:rPr>
          <w:szCs w:val="24"/>
        </w:rPr>
        <w:t>Helyi Esélyegyenlőségi Programban foglaltakkal is összhangban:</w:t>
      </w:r>
    </w:p>
    <w:p w14:paraId="72EAAAA2" w14:textId="77777777" w:rsidR="00F76585" w:rsidRDefault="00F76585" w:rsidP="00F76585">
      <w:pPr>
        <w:jc w:val="both"/>
        <w:rPr>
          <w:szCs w:val="24"/>
        </w:rPr>
      </w:pPr>
    </w:p>
    <w:p w14:paraId="2FA0F713" w14:textId="77777777" w:rsidR="00F76585" w:rsidRPr="00AA2134" w:rsidRDefault="00F76585" w:rsidP="00F76585">
      <w:pPr>
        <w:jc w:val="both"/>
        <w:rPr>
          <w:i/>
          <w:szCs w:val="24"/>
        </w:rPr>
      </w:pPr>
      <w:r w:rsidRPr="00AA2134">
        <w:rPr>
          <w:i/>
          <w:szCs w:val="24"/>
        </w:rPr>
        <w:t>Bölcsődei férőhelyek bővítése</w:t>
      </w:r>
    </w:p>
    <w:p w14:paraId="4D334EDF" w14:textId="77777777" w:rsidR="00F76585" w:rsidRPr="00AA2134" w:rsidRDefault="00F76585" w:rsidP="00F76585">
      <w:pPr>
        <w:jc w:val="both"/>
        <w:rPr>
          <w:color w:val="000000"/>
          <w:szCs w:val="24"/>
        </w:rPr>
      </w:pPr>
      <w:r w:rsidRPr="00AA2134">
        <w:rPr>
          <w:szCs w:val="24"/>
        </w:rPr>
        <w:t>Cél: az igénylő jelentkezők minél nagyobb arányú felvételével a kisgyermekek megfelelő napközbeni gondozása, az anyák munkavállalási lehetőségének biztosítása</w:t>
      </w:r>
    </w:p>
    <w:p w14:paraId="446598FA" w14:textId="77777777" w:rsidR="00F76585" w:rsidRPr="00AA2134" w:rsidRDefault="00F76585" w:rsidP="00F76585">
      <w:pPr>
        <w:jc w:val="both"/>
        <w:rPr>
          <w:szCs w:val="24"/>
        </w:rPr>
      </w:pPr>
    </w:p>
    <w:p w14:paraId="08AA921B" w14:textId="77777777" w:rsidR="00F76585" w:rsidRPr="00AA2134" w:rsidRDefault="00F76585" w:rsidP="00F76585">
      <w:pPr>
        <w:jc w:val="both"/>
        <w:rPr>
          <w:i/>
          <w:iCs/>
          <w:szCs w:val="24"/>
        </w:rPr>
      </w:pPr>
      <w:r w:rsidRPr="00AA2134">
        <w:rPr>
          <w:i/>
          <w:iCs/>
          <w:szCs w:val="24"/>
        </w:rPr>
        <w:t>Biztos Kezdet Gyermekház és Tanoda létrehozása</w:t>
      </w:r>
    </w:p>
    <w:p w14:paraId="12B3BCC6" w14:textId="77777777" w:rsidR="00F76585" w:rsidRPr="00AA2134" w:rsidRDefault="00F76585" w:rsidP="00F76585">
      <w:pPr>
        <w:jc w:val="both"/>
        <w:rPr>
          <w:szCs w:val="24"/>
        </w:rPr>
      </w:pPr>
      <w:r w:rsidRPr="00AA2134">
        <w:rPr>
          <w:szCs w:val="24"/>
        </w:rPr>
        <w:lastRenderedPageBreak/>
        <w:t>Cél: szociokulturális hátrányokkal küzdő gyermekek lemaradását kompenzáló, társadalmi felzárkózást segítő prevenciós szolgáltatás biztosítása; hátrányos helyzetű gyerekek segítése tanulásban, felzárkózásban, fejlődésüket szolgáló hasznos tevékenységekkel az iskolai órák után, szakképzett pedagógusok, szociális munkások irányításával</w:t>
      </w:r>
    </w:p>
    <w:p w14:paraId="145DBCCB" w14:textId="77777777" w:rsidR="00F76585" w:rsidRPr="00AA2134" w:rsidRDefault="00F76585" w:rsidP="00F76585">
      <w:pPr>
        <w:jc w:val="both"/>
        <w:rPr>
          <w:szCs w:val="24"/>
        </w:rPr>
      </w:pPr>
    </w:p>
    <w:p w14:paraId="6B206872" w14:textId="77777777" w:rsidR="00F76585" w:rsidRPr="00AA2134" w:rsidRDefault="00F76585" w:rsidP="00F76585">
      <w:pPr>
        <w:jc w:val="both"/>
        <w:rPr>
          <w:i/>
          <w:iCs/>
          <w:szCs w:val="24"/>
        </w:rPr>
      </w:pPr>
      <w:r w:rsidRPr="00AA2134">
        <w:rPr>
          <w:i/>
          <w:iCs/>
          <w:szCs w:val="24"/>
        </w:rPr>
        <w:t>Közösségi tér kialakítása kifejezetten az ifjúság részére</w:t>
      </w:r>
    </w:p>
    <w:p w14:paraId="5553E02A" w14:textId="77777777" w:rsidR="00F76585" w:rsidRPr="00AA2134" w:rsidRDefault="00F76585" w:rsidP="00F76585">
      <w:pPr>
        <w:jc w:val="both"/>
        <w:rPr>
          <w:szCs w:val="24"/>
        </w:rPr>
      </w:pPr>
      <w:r w:rsidRPr="00AA2134">
        <w:rPr>
          <w:szCs w:val="24"/>
        </w:rPr>
        <w:t>Cél: Helyben tartó, értékteremtő közösség megteremtése szabadidős programokkal, foglalkozásokkal, felvilágosító prevenciós előadásokkal – pl. szexuális felvilágosítás, drog-, alkohol témakörben.</w:t>
      </w:r>
    </w:p>
    <w:p w14:paraId="50798980" w14:textId="77777777" w:rsidR="00AA2134" w:rsidRPr="00AA2134" w:rsidRDefault="00AA2134" w:rsidP="00AA2134">
      <w:pPr>
        <w:jc w:val="both"/>
        <w:rPr>
          <w:szCs w:val="24"/>
        </w:rPr>
      </w:pPr>
    </w:p>
    <w:p w14:paraId="32996FB9" w14:textId="435FE24D" w:rsidR="00AA2134" w:rsidRPr="00AA2134" w:rsidRDefault="00AA2134" w:rsidP="00AA2134">
      <w:pPr>
        <w:jc w:val="both"/>
        <w:rPr>
          <w:i/>
          <w:iCs/>
          <w:szCs w:val="24"/>
        </w:rPr>
      </w:pPr>
      <w:r w:rsidRPr="00AA2134">
        <w:rPr>
          <w:i/>
          <w:iCs/>
          <w:szCs w:val="24"/>
        </w:rPr>
        <w:t>A helyi gyermekek környezet-tudatosságának erősítése</w:t>
      </w:r>
    </w:p>
    <w:p w14:paraId="0DCB83C0" w14:textId="6B2B409D" w:rsidR="00F76585" w:rsidRPr="00AA2134" w:rsidRDefault="00AA2134" w:rsidP="00F76585">
      <w:pPr>
        <w:jc w:val="both"/>
        <w:rPr>
          <w:szCs w:val="24"/>
        </w:rPr>
      </w:pPr>
      <w:r w:rsidRPr="00AA2134">
        <w:rPr>
          <w:szCs w:val="24"/>
        </w:rPr>
        <w:t>Cél: Olyan szemléletformálás, amely felkészíti a gyermekeket a tudatosabb hulladékkezelésre, önfenntartó, zöld energiarendszerek használatára, környezetvédelemre</w:t>
      </w:r>
    </w:p>
    <w:p w14:paraId="58336C21" w14:textId="77777777" w:rsidR="00AA2134" w:rsidRPr="00AA2134" w:rsidRDefault="00AA2134" w:rsidP="00F76585">
      <w:pPr>
        <w:jc w:val="both"/>
        <w:rPr>
          <w:szCs w:val="24"/>
        </w:rPr>
      </w:pPr>
    </w:p>
    <w:p w14:paraId="538A2415" w14:textId="77777777" w:rsidR="00F76585" w:rsidRPr="00AA2134" w:rsidRDefault="00F76585" w:rsidP="00F76585">
      <w:pPr>
        <w:jc w:val="both"/>
        <w:rPr>
          <w:i/>
          <w:iCs/>
          <w:szCs w:val="24"/>
        </w:rPr>
      </w:pPr>
      <w:r w:rsidRPr="00AA2134">
        <w:rPr>
          <w:i/>
          <w:iCs/>
          <w:szCs w:val="24"/>
        </w:rPr>
        <w:t>Hátrányos helyzetű gyermekek üdültetése</w:t>
      </w:r>
    </w:p>
    <w:p w14:paraId="75971078" w14:textId="77777777" w:rsidR="00F76585" w:rsidRPr="00AA2134" w:rsidRDefault="00F76585" w:rsidP="00F76585">
      <w:pPr>
        <w:jc w:val="both"/>
        <w:rPr>
          <w:szCs w:val="24"/>
        </w:rPr>
      </w:pPr>
      <w:r w:rsidRPr="00AA2134">
        <w:rPr>
          <w:szCs w:val="24"/>
        </w:rPr>
        <w:t>Cél: A hátrányos helyzetű gyermekeknek élményszerzés nyári üdülés biztosításával, idegen nyelvterületen való tapasztalatszerzés lehetőségének megteremtése, a kultúra- és nyelvismeret hozzásegíti őket a szemléletváltozáshoz, későbbi elhelyezkedéshez</w:t>
      </w:r>
    </w:p>
    <w:p w14:paraId="4AB61758" w14:textId="77777777" w:rsidR="00AA2134" w:rsidRPr="00AA2134" w:rsidRDefault="00AA2134" w:rsidP="00F76585">
      <w:pPr>
        <w:jc w:val="both"/>
        <w:rPr>
          <w:szCs w:val="24"/>
        </w:rPr>
      </w:pPr>
    </w:p>
    <w:p w14:paraId="1E6CE256" w14:textId="77777777" w:rsidR="00AA2134" w:rsidRPr="00AA2134" w:rsidRDefault="00AA2134" w:rsidP="00AA2134">
      <w:pPr>
        <w:jc w:val="both"/>
        <w:rPr>
          <w:i/>
          <w:iCs/>
          <w:szCs w:val="24"/>
        </w:rPr>
      </w:pPr>
      <w:r w:rsidRPr="00AA2134">
        <w:rPr>
          <w:i/>
          <w:iCs/>
          <w:szCs w:val="24"/>
        </w:rPr>
        <w:t>Egészségnevelési és szűrőprogramok gyermekeknek</w:t>
      </w:r>
    </w:p>
    <w:p w14:paraId="14628E6C" w14:textId="3A6F1D72" w:rsidR="00AA2134" w:rsidRPr="00AA2134" w:rsidRDefault="00AA2134" w:rsidP="00F76585">
      <w:pPr>
        <w:jc w:val="both"/>
        <w:rPr>
          <w:szCs w:val="24"/>
        </w:rPr>
      </w:pPr>
      <w:r w:rsidRPr="00AA2134">
        <w:rPr>
          <w:szCs w:val="24"/>
        </w:rPr>
        <w:t>Cél: Fejlesztő foglalkozások által a kisgyermekek egészségének fejlesztése, felzárkóztatása Óvodai sportfoglalkozások bővítése</w:t>
      </w:r>
    </w:p>
    <w:p w14:paraId="7674D840" w14:textId="77777777" w:rsidR="00AA2134" w:rsidRPr="000D3956" w:rsidRDefault="00AA2134" w:rsidP="00F76585">
      <w:pPr>
        <w:jc w:val="both"/>
        <w:rPr>
          <w:szCs w:val="24"/>
        </w:rPr>
      </w:pPr>
    </w:p>
    <w:p w14:paraId="3F5FB970" w14:textId="77777777" w:rsidR="00F76585" w:rsidRDefault="00F76585" w:rsidP="00F76585">
      <w:pPr>
        <w:jc w:val="both"/>
        <w:rPr>
          <w:color w:val="000000"/>
          <w:sz w:val="16"/>
          <w:szCs w:val="16"/>
        </w:rPr>
      </w:pPr>
    </w:p>
    <w:p w14:paraId="4ED8DB70" w14:textId="0082C9C3" w:rsidR="00F76585" w:rsidRDefault="00D507B5" w:rsidP="00F76585">
      <w:pPr>
        <w:pStyle w:val="NormlWeb"/>
        <w:jc w:val="both"/>
        <w:rPr>
          <w:b/>
        </w:rPr>
      </w:pPr>
      <w:r>
        <w:rPr>
          <w:b/>
        </w:rPr>
        <w:t>8</w:t>
      </w:r>
      <w:r w:rsidR="00F76585" w:rsidRPr="00F66B57">
        <w:rPr>
          <w:b/>
        </w:rPr>
        <w:t>. A bűnmegelőzési program főbb pontjainak bemutatása (amennyiben a településen készült ilyen program), valamint a gyermekkorú és a fiatalkorú bűnelkövetők számának az általuk elkövetett bűncselekmények számának, a bűnelkövetés okainak bemutatása.</w:t>
      </w:r>
    </w:p>
    <w:p w14:paraId="5D068185" w14:textId="671DC09E" w:rsidR="00F76585" w:rsidRPr="00D82564" w:rsidRDefault="00F76585" w:rsidP="00D82564">
      <w:pPr>
        <w:pStyle w:val="NormlWeb"/>
        <w:jc w:val="both"/>
      </w:pPr>
      <w:r w:rsidRPr="00F66B57">
        <w:t>Bűnmegelőzési program nem készült a településen.</w:t>
      </w:r>
      <w:r w:rsidR="00D82564">
        <w:t xml:space="preserve"> </w:t>
      </w:r>
      <w:r w:rsidRPr="00C949C5">
        <w:t>A D.A.D.A. (Dohányzás-Alkohol-Drog-AIDS) a Magyar Rendőrség általános iskolai ifjúságvédelmi, bűnmegelőzési programja. A D.A.D.A. mozaikszó, amelyben a betűk jelentése: Dohányzás-Alkohol-Drog-AIDS. A fogalmak egymásutánisága nem véletlenszerű. A betű</w:t>
      </w:r>
      <w:r w:rsidRPr="004F7208">
        <w:t xml:space="preserve">k sorrendje is követni igyekszik a fiatalok próbálkozásait és </w:t>
      </w:r>
      <w:r w:rsidRPr="00C949C5">
        <w:t xml:space="preserve">az ezek következtében jelentkező </w:t>
      </w:r>
      <w:r w:rsidRPr="004F7208">
        <w:t xml:space="preserve">veszélyeket. </w:t>
      </w:r>
      <w:r w:rsidRPr="00C949C5">
        <w:t xml:space="preserve">A D.A.D.A.  célja, hogy a gyermekek mindenkor felismerjék a veszélyhelyzeteket, meg tudják különböztetni a pozitív és a negatív befolyásolásokat. Ki tudják számítani döntéseik, cselekedeteik következményét, eredményét. </w:t>
      </w:r>
      <w:r>
        <w:t>A D.A.D.A. Program a rendőr-pedagógus-szülő</w:t>
      </w:r>
      <w:r w:rsidRPr="00C949C5">
        <w:t xml:space="preserve"> hármas </w:t>
      </w:r>
      <w:r>
        <w:t>egységére, együttmű</w:t>
      </w:r>
      <w:r w:rsidRPr="00C949C5">
        <w:t>ködésére épül. Fontos eleme a tanári karral</w:t>
      </w:r>
      <w:r>
        <w:t xml:space="preserve"> és a szülő</w:t>
      </w:r>
      <w:r w:rsidRPr="00C949C5">
        <w:t>kkel való folyamatos kapcsolattartás, amel</w:t>
      </w:r>
      <w:r>
        <w:t>y tantestületi üléseken és szülő</w:t>
      </w:r>
      <w:r w:rsidRPr="00C949C5">
        <w:t>i értekezleteken valósul meg.</w:t>
      </w:r>
      <w:r w:rsidR="00D82564">
        <w:t xml:space="preserve"> </w:t>
      </w:r>
      <w:r>
        <w:t>Harkányban D.A.D.A. Program nem csak az általános iskolában van, már az óvodásoknak is tartanak játékos prevenciós órákat a dohányzás és az alkohol tekintetében.</w:t>
      </w:r>
      <w:r w:rsidR="00D82564">
        <w:t xml:space="preserve"> </w:t>
      </w:r>
      <w:r w:rsidRPr="002C7714">
        <w:t>Gyermekkorú és fiatalkorú bűncselekményt elkövetőkről nincs tudomásunk.</w:t>
      </w:r>
    </w:p>
    <w:p w14:paraId="5DA3BA0F" w14:textId="1E67E27D" w:rsidR="00F76585" w:rsidRPr="00F66B57" w:rsidRDefault="00D507B5" w:rsidP="00F76585">
      <w:pPr>
        <w:pStyle w:val="NormlWeb"/>
        <w:jc w:val="both"/>
        <w:rPr>
          <w:b/>
        </w:rPr>
      </w:pPr>
      <w:r>
        <w:rPr>
          <w:b/>
        </w:rPr>
        <w:t>9</w:t>
      </w:r>
      <w:r w:rsidR="00F76585" w:rsidRPr="00F66B57">
        <w:rPr>
          <w:b/>
        </w:rPr>
        <w:t>. A települési önkormányzat és a civil szervezetek közötti együttműködés keretében milyen feladatok, szolgáltatások ellátásában vesznek részt civil szervezetek (alapellátás, szakellátás, szabadidős</w:t>
      </w:r>
      <w:r w:rsidR="00F76585">
        <w:rPr>
          <w:b/>
        </w:rPr>
        <w:t xml:space="preserve"> programok, drogprevenció stb.)</w:t>
      </w:r>
    </w:p>
    <w:p w14:paraId="6D25BD1E" w14:textId="12D2ACFE" w:rsidR="00F76585" w:rsidRDefault="00F76585" w:rsidP="00F76585">
      <w:pPr>
        <w:suppressAutoHyphens w:val="0"/>
        <w:spacing w:before="240" w:after="120"/>
        <w:contextualSpacing/>
        <w:jc w:val="both"/>
        <w:rPr>
          <w:szCs w:val="24"/>
          <w:lang w:eastAsia="hu-HU"/>
        </w:rPr>
      </w:pPr>
      <w:r>
        <w:rPr>
          <w:szCs w:val="24"/>
          <w:lang w:eastAsia="hu-HU"/>
        </w:rPr>
        <w:t xml:space="preserve">A Szebb Jövő Alapítvány keretében önsegítő szerveződés működik Harkányban, melyet az Önkormányzat a rendelkezésére álló eszközökkel támogat. A művelődési ház ad otthont az évente rendszeresen megrendezésre kerülő alapítványi bálnak, mely az általános iskola, az </w:t>
      </w:r>
      <w:r>
        <w:rPr>
          <w:szCs w:val="24"/>
          <w:lang w:eastAsia="hu-HU"/>
        </w:rPr>
        <w:lastRenderedPageBreak/>
        <w:t xml:space="preserve">óvoda, a Sportkör és a művelődési ház javára, forgó-rendszerben rendezi a támogatások gyűjtését. </w:t>
      </w:r>
    </w:p>
    <w:p w14:paraId="5BD528C6" w14:textId="77777777" w:rsidR="00F76585" w:rsidRDefault="00F76585" w:rsidP="00F76585">
      <w:pPr>
        <w:suppressAutoHyphens w:val="0"/>
        <w:spacing w:before="240" w:after="120"/>
        <w:contextualSpacing/>
        <w:jc w:val="both"/>
        <w:rPr>
          <w:szCs w:val="24"/>
          <w:lang w:eastAsia="hu-HU"/>
        </w:rPr>
      </w:pPr>
    </w:p>
    <w:p w14:paraId="1B8A1DF5" w14:textId="77777777" w:rsidR="00F76585" w:rsidRPr="00112660" w:rsidRDefault="00F76585" w:rsidP="00F76585">
      <w:pPr>
        <w:suppressAutoHyphens w:val="0"/>
        <w:spacing w:before="240" w:after="120"/>
        <w:contextualSpacing/>
        <w:rPr>
          <w:szCs w:val="24"/>
          <w:u w:val="single"/>
          <w:lang w:eastAsia="hu-HU"/>
        </w:rPr>
      </w:pPr>
      <w:r w:rsidRPr="00112660">
        <w:rPr>
          <w:szCs w:val="24"/>
          <w:u w:val="single"/>
          <w:lang w:eastAsia="hu-HU"/>
        </w:rPr>
        <w:t>Intézményi Tanács</w:t>
      </w:r>
      <w:r>
        <w:rPr>
          <w:szCs w:val="24"/>
          <w:u w:val="single"/>
          <w:lang w:eastAsia="hu-HU"/>
        </w:rPr>
        <w:t>:</w:t>
      </w:r>
      <w:r w:rsidRPr="00112660">
        <w:rPr>
          <w:szCs w:val="24"/>
          <w:u w:val="single"/>
          <w:lang w:eastAsia="hu-HU"/>
        </w:rPr>
        <w:t xml:space="preserve"> </w:t>
      </w:r>
    </w:p>
    <w:p w14:paraId="18641440" w14:textId="07C0D3CA" w:rsidR="00F76585" w:rsidRPr="00643970" w:rsidRDefault="00F76585" w:rsidP="00643970">
      <w:pPr>
        <w:suppressAutoHyphens w:val="0"/>
        <w:jc w:val="both"/>
        <w:rPr>
          <w:szCs w:val="24"/>
          <w:lang w:eastAsia="hu-HU"/>
        </w:rPr>
      </w:pPr>
      <w:r>
        <w:rPr>
          <w:szCs w:val="24"/>
          <w:lang w:eastAsia="hu-HU"/>
        </w:rPr>
        <w:t xml:space="preserve">2013. év októberében </w:t>
      </w:r>
      <w:r w:rsidR="007A510B">
        <w:rPr>
          <w:szCs w:val="24"/>
          <w:lang w:eastAsia="hu-HU"/>
        </w:rPr>
        <w:t>a h</w:t>
      </w:r>
      <w:r>
        <w:rPr>
          <w:szCs w:val="24"/>
          <w:lang w:eastAsia="hu-HU"/>
        </w:rPr>
        <w:t>arkány</w:t>
      </w:r>
      <w:r w:rsidR="007A510B">
        <w:rPr>
          <w:szCs w:val="24"/>
          <w:lang w:eastAsia="hu-HU"/>
        </w:rPr>
        <w:t>i iskolában</w:t>
      </w:r>
      <w:r>
        <w:rPr>
          <w:szCs w:val="24"/>
          <w:lang w:eastAsia="hu-HU"/>
        </w:rPr>
        <w:t xml:space="preserve"> is megalakult az Intézményi Tanács, amely 3-3 fő tagja a </w:t>
      </w:r>
      <w:r w:rsidRPr="006F3F38">
        <w:rPr>
          <w:szCs w:val="24"/>
          <w:lang w:eastAsia="hu-HU"/>
        </w:rPr>
        <w:t>szülők, a nevelőtestület és az intézmény székhelye szerinti települési önkormányzat</w:t>
      </w:r>
      <w:r>
        <w:rPr>
          <w:szCs w:val="24"/>
          <w:lang w:eastAsia="hu-HU"/>
        </w:rPr>
        <w:t xml:space="preserve"> tagjaiból áll.</w:t>
      </w:r>
      <w:r w:rsidR="00643970">
        <w:rPr>
          <w:szCs w:val="24"/>
          <w:lang w:eastAsia="hu-HU"/>
        </w:rPr>
        <w:t xml:space="preserve"> </w:t>
      </w:r>
      <w:r w:rsidRPr="00B813D6">
        <w:t>Az intézmény vezetője félévenként egy alkalommal beszámol az intézmény működéséről az Intézményi Tanácsnak, amely az intézmény működésével kapcsolatos álláspontját megfogalmazza és eljuttatja a fenntartó számára.</w:t>
      </w:r>
    </w:p>
    <w:p w14:paraId="5269873B" w14:textId="77777777" w:rsidR="00F76585" w:rsidRDefault="00F76585" w:rsidP="00F76585">
      <w:pPr>
        <w:pStyle w:val="Kpalrs"/>
        <w:jc w:val="both"/>
        <w:rPr>
          <w:rFonts w:cs="Times New Roman"/>
          <w:i w:val="0"/>
        </w:rPr>
      </w:pPr>
      <w:r>
        <w:rPr>
          <w:rFonts w:cs="Times New Roman"/>
          <w:i w:val="0"/>
        </w:rPr>
        <w:t>A gyermek-és ifjúságvédelem területén kiemelten fontos a prevenció. A DADA programot a rendőrség és az iskola bevonásával továbbra is folytatni szükséges.</w:t>
      </w:r>
    </w:p>
    <w:p w14:paraId="7B3D00F4" w14:textId="0D3030E3" w:rsidR="00F76585" w:rsidRDefault="00F76585" w:rsidP="00F76585">
      <w:pPr>
        <w:pStyle w:val="Kpalrs"/>
        <w:jc w:val="both"/>
        <w:rPr>
          <w:rFonts w:cs="Times New Roman"/>
          <w:i w:val="0"/>
        </w:rPr>
      </w:pPr>
      <w:r>
        <w:rPr>
          <w:rFonts w:cs="Times New Roman"/>
          <w:i w:val="0"/>
        </w:rPr>
        <w:t xml:space="preserve">A városunkban élő fiatalkorúak és gyermekek jelentik a város jövőjét is, ezért szükséges a helyes életvezetési szabályokat gyermekkorban tudatosító </w:t>
      </w:r>
      <w:r w:rsidR="00643970">
        <w:rPr>
          <w:rFonts w:cs="Times New Roman"/>
          <w:i w:val="0"/>
        </w:rPr>
        <w:t>nevelés-oktatás</w:t>
      </w:r>
      <w:r>
        <w:rPr>
          <w:rFonts w:cs="Times New Roman"/>
          <w:i w:val="0"/>
        </w:rPr>
        <w:t xml:space="preserve"> </w:t>
      </w:r>
      <w:r w:rsidR="00643970">
        <w:rPr>
          <w:rFonts w:cs="Times New Roman"/>
          <w:i w:val="0"/>
        </w:rPr>
        <w:t>a</w:t>
      </w:r>
      <w:r>
        <w:rPr>
          <w:rFonts w:cs="Times New Roman"/>
          <w:i w:val="0"/>
        </w:rPr>
        <w:t xml:space="preserve">z óvodai és iskolai </w:t>
      </w:r>
      <w:r w:rsidR="00643970">
        <w:rPr>
          <w:rFonts w:cs="Times New Roman"/>
          <w:i w:val="0"/>
        </w:rPr>
        <w:t>kereteken</w:t>
      </w:r>
      <w:r>
        <w:rPr>
          <w:rFonts w:cs="Times New Roman"/>
          <w:i w:val="0"/>
        </w:rPr>
        <w:t xml:space="preserve"> belül. Az önkormányzat e tekintetben vállalja az iskolai, védőnői és esetlegesen egy szakember bevonásával szerveződő programok koordinálását.</w:t>
      </w:r>
      <w:r w:rsidR="00643970">
        <w:rPr>
          <w:rFonts w:cs="Times New Roman"/>
          <w:i w:val="0"/>
        </w:rPr>
        <w:t xml:space="preserve"> </w:t>
      </w:r>
      <w:r>
        <w:rPr>
          <w:rFonts w:cs="Times New Roman"/>
          <w:i w:val="0"/>
        </w:rPr>
        <w:t>Az önkormányzat</w:t>
      </w:r>
      <w:r w:rsidRPr="002C7714">
        <w:rPr>
          <w:rFonts w:cs="Times New Roman"/>
          <w:i w:val="0"/>
        </w:rPr>
        <w:t xml:space="preserve"> folyamatosan tartotta a kapcsolatot a</w:t>
      </w:r>
      <w:r>
        <w:rPr>
          <w:rFonts w:cs="Times New Roman"/>
          <w:i w:val="0"/>
        </w:rPr>
        <w:t xml:space="preserve"> családsegítő és gyermekjóléti s</w:t>
      </w:r>
      <w:r w:rsidRPr="002C7714">
        <w:rPr>
          <w:rFonts w:cs="Times New Roman"/>
          <w:i w:val="0"/>
        </w:rPr>
        <w:t>zolgálattal, intézményekkel, iskolával és óvodával, a gyermekorvos</w:t>
      </w:r>
      <w:r>
        <w:rPr>
          <w:rFonts w:cs="Times New Roman"/>
          <w:i w:val="0"/>
        </w:rPr>
        <w:t>okk</w:t>
      </w:r>
      <w:r w:rsidRPr="002C7714">
        <w:rPr>
          <w:rFonts w:cs="Times New Roman"/>
          <w:i w:val="0"/>
        </w:rPr>
        <w:t>al</w:t>
      </w:r>
      <w:r w:rsidR="00643970">
        <w:rPr>
          <w:rFonts w:cs="Times New Roman"/>
          <w:i w:val="0"/>
        </w:rPr>
        <w:t>,</w:t>
      </w:r>
      <w:r>
        <w:rPr>
          <w:rFonts w:cs="Times New Roman"/>
          <w:i w:val="0"/>
        </w:rPr>
        <w:t xml:space="preserve"> illetve gyermekorvosi asszisztenssel, </w:t>
      </w:r>
      <w:r w:rsidRPr="002C7714">
        <w:rPr>
          <w:rFonts w:cs="Times New Roman"/>
          <w:i w:val="0"/>
        </w:rPr>
        <w:t>védő</w:t>
      </w:r>
      <w:r>
        <w:rPr>
          <w:rFonts w:cs="Times New Roman"/>
          <w:i w:val="0"/>
        </w:rPr>
        <w:t>nőkkel, valamint a rendőrséggel.</w:t>
      </w:r>
      <w:r w:rsidR="00643970">
        <w:rPr>
          <w:rFonts w:cs="Times New Roman"/>
          <w:i w:val="0"/>
        </w:rPr>
        <w:t xml:space="preserve"> </w:t>
      </w:r>
      <w:r>
        <w:rPr>
          <w:rFonts w:cs="Times New Roman"/>
          <w:i w:val="0"/>
        </w:rPr>
        <w:t>Az önkormányzat</w:t>
      </w:r>
      <w:r w:rsidRPr="002C7714">
        <w:rPr>
          <w:rFonts w:cs="Times New Roman"/>
          <w:i w:val="0"/>
        </w:rPr>
        <w:t xml:space="preserve"> a gyermekek, a fiatal felnőttek érdekeit szem előtt tartva a hatályos jogszabályok érvényre juttatásával intézte a feladat- és hatáskörébe utalt ügyeket, figyelembe véve az ügyfelek egyéni és szociális érzékenységét.</w:t>
      </w:r>
    </w:p>
    <w:p w14:paraId="788274EB" w14:textId="77777777" w:rsidR="00D82564" w:rsidRDefault="00D82564" w:rsidP="00F76585">
      <w:pPr>
        <w:spacing w:line="360" w:lineRule="auto"/>
        <w:jc w:val="both"/>
        <w:rPr>
          <w:szCs w:val="24"/>
        </w:rPr>
      </w:pPr>
    </w:p>
    <w:p w14:paraId="225F8CA2" w14:textId="75C41FED" w:rsidR="00F76585" w:rsidRDefault="00F76585" w:rsidP="00F76585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Kelt: Harkány, </w:t>
      </w:r>
      <w:r w:rsidR="00D82564">
        <w:rPr>
          <w:szCs w:val="24"/>
        </w:rPr>
        <w:t>202</w:t>
      </w:r>
      <w:r w:rsidR="00AA2134">
        <w:rPr>
          <w:szCs w:val="24"/>
        </w:rPr>
        <w:t>5.</w:t>
      </w:r>
      <w:r w:rsidR="00D82564">
        <w:rPr>
          <w:szCs w:val="24"/>
        </w:rPr>
        <w:t xml:space="preserve"> 0</w:t>
      </w:r>
      <w:r w:rsidR="00AA2134">
        <w:rPr>
          <w:szCs w:val="24"/>
        </w:rPr>
        <w:t>3.24.</w:t>
      </w:r>
    </w:p>
    <w:p w14:paraId="24AAC97B" w14:textId="1268A04E" w:rsidR="00F76585" w:rsidRPr="00D507B5" w:rsidRDefault="00F76585" w:rsidP="00D507B5">
      <w:pPr>
        <w:ind w:left="4536"/>
        <w:jc w:val="center"/>
        <w:rPr>
          <w:szCs w:val="24"/>
        </w:rPr>
      </w:pPr>
      <w:r>
        <w:rPr>
          <w:szCs w:val="24"/>
        </w:rPr>
        <w:t>Baksai Endre Tamás polgármester s.k.</w:t>
      </w:r>
    </w:p>
    <w:sectPr w:rsidR="00F76585" w:rsidRPr="00D507B5" w:rsidSect="00F533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AF0E0" w14:textId="77777777" w:rsidR="009D1735" w:rsidRDefault="009D1735" w:rsidP="004B6F98">
      <w:r>
        <w:separator/>
      </w:r>
    </w:p>
  </w:endnote>
  <w:endnote w:type="continuationSeparator" w:id="0">
    <w:p w14:paraId="420C3B5D" w14:textId="77777777" w:rsidR="009D1735" w:rsidRDefault="009D1735" w:rsidP="004B6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ECEA8" w14:textId="77777777" w:rsidR="004B6F98" w:rsidRDefault="004B6F9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0918187"/>
      <w:docPartObj>
        <w:docPartGallery w:val="Page Numbers (Bottom of Page)"/>
        <w:docPartUnique/>
      </w:docPartObj>
    </w:sdtPr>
    <w:sdtContent>
      <w:p w14:paraId="352A77B1" w14:textId="10355C34" w:rsidR="004B6F98" w:rsidRDefault="004B6F9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A70A92" w14:textId="77777777" w:rsidR="004B6F98" w:rsidRDefault="004B6F98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7B9F7" w14:textId="77777777" w:rsidR="004B6F98" w:rsidRDefault="004B6F9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98A40" w14:textId="77777777" w:rsidR="009D1735" w:rsidRDefault="009D1735" w:rsidP="004B6F98">
      <w:r>
        <w:separator/>
      </w:r>
    </w:p>
  </w:footnote>
  <w:footnote w:type="continuationSeparator" w:id="0">
    <w:p w14:paraId="64C73E0D" w14:textId="77777777" w:rsidR="009D1735" w:rsidRDefault="009D1735" w:rsidP="004B6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7032F" w14:textId="77777777" w:rsidR="004B6F98" w:rsidRDefault="004B6F9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1571D" w14:textId="77777777" w:rsidR="004B6F98" w:rsidRDefault="004B6F9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4AED5" w14:textId="77777777" w:rsidR="004B6F98" w:rsidRDefault="004B6F9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2B0F3C"/>
    <w:multiLevelType w:val="hybridMultilevel"/>
    <w:tmpl w:val="40D239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1C05BC">
      <w:start w:val="2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82B7E"/>
    <w:multiLevelType w:val="hybridMultilevel"/>
    <w:tmpl w:val="EFC84E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F35B9"/>
    <w:multiLevelType w:val="hybridMultilevel"/>
    <w:tmpl w:val="F8DC97B4"/>
    <w:lvl w:ilvl="0" w:tplc="53DA4E0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21552"/>
    <w:multiLevelType w:val="hybridMultilevel"/>
    <w:tmpl w:val="92A40F08"/>
    <w:lvl w:ilvl="0" w:tplc="058E54E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26252"/>
    <w:multiLevelType w:val="hybridMultilevel"/>
    <w:tmpl w:val="A10AAA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53DA4E00">
      <w:start w:val="1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12E04"/>
    <w:multiLevelType w:val="hybridMultilevel"/>
    <w:tmpl w:val="2EA0F520"/>
    <w:lvl w:ilvl="0" w:tplc="01C0938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855BA"/>
    <w:multiLevelType w:val="hybridMultilevel"/>
    <w:tmpl w:val="31F4D936"/>
    <w:lvl w:ilvl="0" w:tplc="DBE4717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E115D"/>
    <w:multiLevelType w:val="hybridMultilevel"/>
    <w:tmpl w:val="9426E8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2644F3"/>
    <w:multiLevelType w:val="hybridMultilevel"/>
    <w:tmpl w:val="B16A9EE6"/>
    <w:lvl w:ilvl="0" w:tplc="24E0E7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72976F9"/>
    <w:multiLevelType w:val="hybridMultilevel"/>
    <w:tmpl w:val="1652AF30"/>
    <w:lvl w:ilvl="0" w:tplc="040E0017">
      <w:start w:val="1"/>
      <w:numFmt w:val="lowerLetter"/>
      <w:lvlText w:val="%1)"/>
      <w:lvlJc w:val="left"/>
      <w:pPr>
        <w:ind w:left="960" w:hanging="360"/>
      </w:p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 w15:restartNumberingAfterBreak="0">
    <w:nsid w:val="6DE40DAD"/>
    <w:multiLevelType w:val="hybridMultilevel"/>
    <w:tmpl w:val="7D00CF4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7442FF0"/>
    <w:multiLevelType w:val="hybridMultilevel"/>
    <w:tmpl w:val="13948D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53DA4E00">
      <w:start w:val="1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312409">
    <w:abstractNumId w:val="4"/>
  </w:num>
  <w:num w:numId="2" w16cid:durableId="1957367945">
    <w:abstractNumId w:val="3"/>
  </w:num>
  <w:num w:numId="3" w16cid:durableId="452361915">
    <w:abstractNumId w:val="9"/>
  </w:num>
  <w:num w:numId="4" w16cid:durableId="2082094716">
    <w:abstractNumId w:val="11"/>
  </w:num>
  <w:num w:numId="5" w16cid:durableId="403841061">
    <w:abstractNumId w:val="10"/>
  </w:num>
  <w:num w:numId="6" w16cid:durableId="902640682">
    <w:abstractNumId w:val="2"/>
  </w:num>
  <w:num w:numId="7" w16cid:durableId="790780438">
    <w:abstractNumId w:val="8"/>
  </w:num>
  <w:num w:numId="8" w16cid:durableId="1422723785">
    <w:abstractNumId w:val="1"/>
  </w:num>
  <w:num w:numId="9" w16cid:durableId="900556990">
    <w:abstractNumId w:val="12"/>
  </w:num>
  <w:num w:numId="10" w16cid:durableId="589389461">
    <w:abstractNumId w:val="5"/>
  </w:num>
  <w:num w:numId="11" w16cid:durableId="1013413516">
    <w:abstractNumId w:val="7"/>
  </w:num>
  <w:num w:numId="12" w16cid:durableId="1620528021">
    <w:abstractNumId w:val="0"/>
  </w:num>
  <w:num w:numId="13" w16cid:durableId="21394442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9C"/>
    <w:rsid w:val="000463B3"/>
    <w:rsid w:val="00050261"/>
    <w:rsid w:val="0005039E"/>
    <w:rsid w:val="000641CE"/>
    <w:rsid w:val="000838FC"/>
    <w:rsid w:val="000A242F"/>
    <w:rsid w:val="000C4E1E"/>
    <w:rsid w:val="00125766"/>
    <w:rsid w:val="00147511"/>
    <w:rsid w:val="001706E0"/>
    <w:rsid w:val="00172987"/>
    <w:rsid w:val="001916ED"/>
    <w:rsid w:val="0019366A"/>
    <w:rsid w:val="00195BCB"/>
    <w:rsid w:val="002164DC"/>
    <w:rsid w:val="00261257"/>
    <w:rsid w:val="002721E2"/>
    <w:rsid w:val="002A409E"/>
    <w:rsid w:val="00303369"/>
    <w:rsid w:val="003065D7"/>
    <w:rsid w:val="00331F34"/>
    <w:rsid w:val="00342AF4"/>
    <w:rsid w:val="0036198B"/>
    <w:rsid w:val="003E4761"/>
    <w:rsid w:val="00412C51"/>
    <w:rsid w:val="00436256"/>
    <w:rsid w:val="004540C0"/>
    <w:rsid w:val="00462F9C"/>
    <w:rsid w:val="00464493"/>
    <w:rsid w:val="0046777F"/>
    <w:rsid w:val="0048661E"/>
    <w:rsid w:val="00492F70"/>
    <w:rsid w:val="00497ACB"/>
    <w:rsid w:val="004B2993"/>
    <w:rsid w:val="004B2EF1"/>
    <w:rsid w:val="004B6F98"/>
    <w:rsid w:val="004C6C80"/>
    <w:rsid w:val="004D280E"/>
    <w:rsid w:val="00534895"/>
    <w:rsid w:val="00544DE6"/>
    <w:rsid w:val="005529D1"/>
    <w:rsid w:val="00553E2E"/>
    <w:rsid w:val="005A424C"/>
    <w:rsid w:val="005A5826"/>
    <w:rsid w:val="005B7D61"/>
    <w:rsid w:val="005E35BD"/>
    <w:rsid w:val="005F63E8"/>
    <w:rsid w:val="00604E78"/>
    <w:rsid w:val="0061798E"/>
    <w:rsid w:val="00617E65"/>
    <w:rsid w:val="006243E1"/>
    <w:rsid w:val="00632398"/>
    <w:rsid w:val="00643970"/>
    <w:rsid w:val="0065539A"/>
    <w:rsid w:val="00660AC9"/>
    <w:rsid w:val="00686994"/>
    <w:rsid w:val="006B497E"/>
    <w:rsid w:val="006C6469"/>
    <w:rsid w:val="006C72DA"/>
    <w:rsid w:val="007249A4"/>
    <w:rsid w:val="007330C0"/>
    <w:rsid w:val="00747CD8"/>
    <w:rsid w:val="007639A8"/>
    <w:rsid w:val="00772377"/>
    <w:rsid w:val="0078160A"/>
    <w:rsid w:val="007912DD"/>
    <w:rsid w:val="00792B6D"/>
    <w:rsid w:val="007A510B"/>
    <w:rsid w:val="008346EE"/>
    <w:rsid w:val="00846BBB"/>
    <w:rsid w:val="00851385"/>
    <w:rsid w:val="00861C8E"/>
    <w:rsid w:val="00897446"/>
    <w:rsid w:val="008B174C"/>
    <w:rsid w:val="008B2712"/>
    <w:rsid w:val="008B6B3E"/>
    <w:rsid w:val="008C0ECE"/>
    <w:rsid w:val="008E1968"/>
    <w:rsid w:val="00915C16"/>
    <w:rsid w:val="0095645D"/>
    <w:rsid w:val="00956F3C"/>
    <w:rsid w:val="009613CA"/>
    <w:rsid w:val="00963F69"/>
    <w:rsid w:val="00980AC3"/>
    <w:rsid w:val="00981554"/>
    <w:rsid w:val="009A0F45"/>
    <w:rsid w:val="009C7B6B"/>
    <w:rsid w:val="009D1735"/>
    <w:rsid w:val="009F5968"/>
    <w:rsid w:val="00A03222"/>
    <w:rsid w:val="00A22FCB"/>
    <w:rsid w:val="00A52ADE"/>
    <w:rsid w:val="00A85C0E"/>
    <w:rsid w:val="00AA2134"/>
    <w:rsid w:val="00AA77AC"/>
    <w:rsid w:val="00AD20CA"/>
    <w:rsid w:val="00AD6DA9"/>
    <w:rsid w:val="00AE4456"/>
    <w:rsid w:val="00B3364F"/>
    <w:rsid w:val="00B359EF"/>
    <w:rsid w:val="00B502AA"/>
    <w:rsid w:val="00B63767"/>
    <w:rsid w:val="00B76E81"/>
    <w:rsid w:val="00B85933"/>
    <w:rsid w:val="00B86749"/>
    <w:rsid w:val="00BA16AA"/>
    <w:rsid w:val="00BD1BCF"/>
    <w:rsid w:val="00C21C56"/>
    <w:rsid w:val="00C70B4D"/>
    <w:rsid w:val="00C73853"/>
    <w:rsid w:val="00C84874"/>
    <w:rsid w:val="00CB3C96"/>
    <w:rsid w:val="00D0043B"/>
    <w:rsid w:val="00D030C8"/>
    <w:rsid w:val="00D20680"/>
    <w:rsid w:val="00D3007B"/>
    <w:rsid w:val="00D32900"/>
    <w:rsid w:val="00D432EA"/>
    <w:rsid w:val="00D507B5"/>
    <w:rsid w:val="00D60A5F"/>
    <w:rsid w:val="00D6707B"/>
    <w:rsid w:val="00D82564"/>
    <w:rsid w:val="00DB0DAB"/>
    <w:rsid w:val="00DB41F7"/>
    <w:rsid w:val="00E07310"/>
    <w:rsid w:val="00E32522"/>
    <w:rsid w:val="00E4091A"/>
    <w:rsid w:val="00E5337B"/>
    <w:rsid w:val="00E6000A"/>
    <w:rsid w:val="00E704D0"/>
    <w:rsid w:val="00F53393"/>
    <w:rsid w:val="00F7056F"/>
    <w:rsid w:val="00F7252D"/>
    <w:rsid w:val="00F76585"/>
    <w:rsid w:val="00F83180"/>
    <w:rsid w:val="00F9099B"/>
    <w:rsid w:val="00FB2594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1BA53"/>
  <w15:docId w15:val="{D43CE8AA-BE2D-485D-A28E-C22BE0A0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2F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msor1">
    <w:name w:val="heading 1"/>
    <w:basedOn w:val="Norml"/>
    <w:next w:val="Norml"/>
    <w:link w:val="Cmsor1Char"/>
    <w:qFormat/>
    <w:rsid w:val="00F76585"/>
    <w:pPr>
      <w:keepNext/>
      <w:numPr>
        <w:numId w:val="12"/>
      </w:numPr>
      <w:jc w:val="both"/>
      <w:outlineLvl w:val="0"/>
    </w:pPr>
    <w:rPr>
      <w:b/>
      <w:u w:val="single"/>
    </w:rPr>
  </w:style>
  <w:style w:type="paragraph" w:styleId="Cmsor2">
    <w:name w:val="heading 2"/>
    <w:basedOn w:val="Norml"/>
    <w:next w:val="Norml"/>
    <w:link w:val="Cmsor2Char"/>
    <w:qFormat/>
    <w:rsid w:val="00F76585"/>
    <w:pPr>
      <w:keepNext/>
      <w:numPr>
        <w:ilvl w:val="1"/>
        <w:numId w:val="12"/>
      </w:numPr>
      <w:jc w:val="both"/>
      <w:outlineLvl w:val="1"/>
    </w:pPr>
    <w:rPr>
      <w:b/>
      <w:u w:val="single"/>
    </w:rPr>
  </w:style>
  <w:style w:type="paragraph" w:styleId="Cmsor3">
    <w:name w:val="heading 3"/>
    <w:basedOn w:val="Norml"/>
    <w:next w:val="Norml"/>
    <w:link w:val="Cmsor3Char"/>
    <w:qFormat/>
    <w:rsid w:val="00F76585"/>
    <w:pPr>
      <w:keepNext/>
      <w:numPr>
        <w:ilvl w:val="2"/>
        <w:numId w:val="12"/>
      </w:numPr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Char">
    <w:name w:val="Cím Char"/>
    <w:basedOn w:val="Bekezdsalapbettpusa"/>
    <w:link w:val="Cm"/>
    <w:rsid w:val="00462F9C"/>
    <w:rPr>
      <w:rFonts w:ascii="Cambria" w:eastAsia="Times New Roman" w:hAnsi="Cambria" w:cs="Times New Roman"/>
      <w:b/>
      <w:bCs/>
      <w:kern w:val="1"/>
      <w:sz w:val="32"/>
      <w:szCs w:val="32"/>
    </w:rPr>
  </w:style>
  <w:style w:type="paragraph" w:styleId="Kpalrs">
    <w:name w:val="caption"/>
    <w:basedOn w:val="Norml"/>
    <w:qFormat/>
    <w:rsid w:val="00462F9C"/>
    <w:pPr>
      <w:suppressLineNumbers/>
      <w:spacing w:before="120" w:after="120"/>
    </w:pPr>
    <w:rPr>
      <w:rFonts w:cs="Mangal"/>
      <w:i/>
      <w:iCs/>
      <w:szCs w:val="24"/>
    </w:rPr>
  </w:style>
  <w:style w:type="paragraph" w:styleId="Listaszerbekezds">
    <w:name w:val="List Paragraph"/>
    <w:basedOn w:val="Norml"/>
    <w:uiPriority w:val="34"/>
    <w:qFormat/>
    <w:rsid w:val="00462F9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462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BD1BCF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BD1BC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ormlWeb">
    <w:name w:val="Normal (Web)"/>
    <w:basedOn w:val="Norml"/>
    <w:uiPriority w:val="99"/>
    <w:unhideWhenUsed/>
    <w:rsid w:val="00BD1BCF"/>
    <w:pPr>
      <w:suppressAutoHyphens w:val="0"/>
      <w:spacing w:before="100" w:beforeAutospacing="1" w:after="100" w:afterAutospacing="1"/>
    </w:pPr>
    <w:rPr>
      <w:szCs w:val="24"/>
      <w:lang w:eastAsia="hu-HU"/>
    </w:rPr>
  </w:style>
  <w:style w:type="paragraph" w:styleId="Cm">
    <w:name w:val="Title"/>
    <w:basedOn w:val="Norml"/>
    <w:link w:val="CmChar"/>
    <w:qFormat/>
    <w:rsid w:val="00BD1BCF"/>
    <w:pPr>
      <w:suppressAutoHyphens w:val="0"/>
      <w:jc w:val="center"/>
    </w:pPr>
    <w:rPr>
      <w:rFonts w:ascii="Cambria" w:hAnsi="Cambria"/>
      <w:b/>
      <w:bCs/>
      <w:kern w:val="1"/>
      <w:sz w:val="32"/>
      <w:szCs w:val="32"/>
      <w:lang w:eastAsia="en-US"/>
    </w:rPr>
  </w:style>
  <w:style w:type="character" w:customStyle="1" w:styleId="CmChar1">
    <w:name w:val="Cím Char1"/>
    <w:basedOn w:val="Bekezdsalapbettpusa"/>
    <w:uiPriority w:val="10"/>
    <w:rsid w:val="00BD1BCF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highlighted">
    <w:name w:val="highlighted"/>
    <w:basedOn w:val="Bekezdsalapbettpusa"/>
    <w:rsid w:val="00B86749"/>
  </w:style>
  <w:style w:type="paragraph" w:customStyle="1" w:styleId="uj">
    <w:name w:val="uj"/>
    <w:basedOn w:val="Norml"/>
    <w:rsid w:val="00B86749"/>
    <w:pPr>
      <w:suppressAutoHyphens w:val="0"/>
      <w:spacing w:before="100" w:beforeAutospacing="1" w:after="100" w:afterAutospacing="1"/>
    </w:pPr>
    <w:rPr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F76585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Cmsor2Char">
    <w:name w:val="Címsor 2 Char"/>
    <w:basedOn w:val="Bekezdsalapbettpusa"/>
    <w:link w:val="Cmsor2"/>
    <w:rsid w:val="00F76585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Cmsor3Char">
    <w:name w:val="Címsor 3 Char"/>
    <w:basedOn w:val="Bekezdsalapbettpusa"/>
    <w:link w:val="Cmsor3"/>
    <w:rsid w:val="00F76585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lfej">
    <w:name w:val="header"/>
    <w:basedOn w:val="Norml"/>
    <w:link w:val="lfejChar"/>
    <w:rsid w:val="00F76585"/>
  </w:style>
  <w:style w:type="character" w:customStyle="1" w:styleId="lfejChar">
    <w:name w:val="Élőfej Char"/>
    <w:basedOn w:val="Bekezdsalapbettpusa"/>
    <w:link w:val="lfej"/>
    <w:rsid w:val="00F7658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4B6F9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B6F98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4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1997-31-00-0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njt.hu/jogszabaly/1997-31-00-00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4149</Words>
  <Characters>28633</Characters>
  <Application>Microsoft Office Word</Application>
  <DocSecurity>0</DocSecurity>
  <Lines>238</Lines>
  <Paragraphs>65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Hohner</dc:creator>
  <cp:lastModifiedBy>Regényiné dr. Börczi Vera</cp:lastModifiedBy>
  <cp:revision>3</cp:revision>
  <cp:lastPrinted>2024-05-06T11:58:00Z</cp:lastPrinted>
  <dcterms:created xsi:type="dcterms:W3CDTF">2025-03-28T07:48:00Z</dcterms:created>
  <dcterms:modified xsi:type="dcterms:W3CDTF">2025-03-28T07:59:00Z</dcterms:modified>
</cp:coreProperties>
</file>