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2A2D6" w14:textId="77777777" w:rsidR="00833B2A" w:rsidRPr="00BB1868" w:rsidRDefault="00833B2A" w:rsidP="00833B2A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72A2C" wp14:editId="0319D432">
                <wp:simplePos x="0" y="0"/>
                <wp:positionH relativeFrom="column">
                  <wp:posOffset>3110230</wp:posOffset>
                </wp:positionH>
                <wp:positionV relativeFrom="paragraph">
                  <wp:posOffset>-33020</wp:posOffset>
                </wp:positionV>
                <wp:extent cx="3126740" cy="1181100"/>
                <wp:effectExtent l="0" t="0" r="1651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674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9146D" w14:textId="02BE1800" w:rsidR="00833B2A" w:rsidRPr="00DC4430" w:rsidRDefault="00833B2A" w:rsidP="00833B2A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800708">
                              <w:rPr>
                                <w:rFonts w:ascii="Times New Roman" w:hAnsi="Times New Roman"/>
                              </w:rPr>
                              <w:t>A</w:t>
                            </w:r>
                            <w:r w:rsidRPr="00833B2A">
                              <w:rPr>
                                <w:rFonts w:ascii="Times New Roman" w:hAnsi="Times New Roman"/>
                              </w:rPr>
                              <w:t xml:space="preserve"> térítések, valamint az Önkormányzat és költségvetési szervek által alkalmazott egyes szolgáltatások díjairól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szóló 2/2025. (II. 14.) önkormányzati rendelet módosítása</w:t>
                            </w:r>
                          </w:p>
                          <w:p w14:paraId="19F181D3" w14:textId="5A4F230C" w:rsidR="00833B2A" w:rsidRPr="00DC4430" w:rsidRDefault="00833B2A" w:rsidP="00833B2A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0C767C">
                              <w:rPr>
                                <w:rFonts w:ascii="Times New Roman" w:hAnsi="Times New Roman"/>
                                <w:u w:val="single"/>
                              </w:rPr>
                              <w:t>Melléklet: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Rendelet</w:t>
                            </w:r>
                            <w:r w:rsidR="005A5E18">
                              <w:rPr>
                                <w:rFonts w:ascii="Times New Roman" w:hAnsi="Times New Roman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tervezet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F72A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4.9pt;margin-top:-2.6pt;width:246.2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">
                <v:textbox>
                  <w:txbxContent>
                    <w:p w14:paraId="63D9146D" w14:textId="02BE1800" w:rsidR="00833B2A" w:rsidRPr="00DC4430" w:rsidRDefault="00833B2A" w:rsidP="00833B2A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800708">
                        <w:rPr>
                          <w:rFonts w:ascii="Times New Roman" w:hAnsi="Times New Roman"/>
                        </w:rPr>
                        <w:t>A</w:t>
                      </w:r>
                      <w:r w:rsidRPr="00833B2A">
                        <w:rPr>
                          <w:rFonts w:ascii="Times New Roman" w:hAnsi="Times New Roman"/>
                        </w:rPr>
                        <w:t xml:space="preserve"> térítések, valamint az Önkormányzat és költségvetési szervek által alkalmazott egyes szolgáltatások díjairól</w:t>
                      </w:r>
                      <w:r>
                        <w:rPr>
                          <w:rFonts w:ascii="Times New Roman" w:hAnsi="Times New Roman"/>
                        </w:rPr>
                        <w:t xml:space="preserve"> szóló 2/2025. (II. 14.) önkormányzati rendelet módosítása</w:t>
                      </w:r>
                    </w:p>
                    <w:p w14:paraId="19F181D3" w14:textId="5A4F230C" w:rsidR="00833B2A" w:rsidRPr="00DC4430" w:rsidRDefault="00833B2A" w:rsidP="00833B2A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0C767C">
                        <w:rPr>
                          <w:rFonts w:ascii="Times New Roman" w:hAnsi="Times New Roman"/>
                          <w:u w:val="single"/>
                        </w:rPr>
                        <w:t>Melléklet: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Rendelet</w:t>
                      </w:r>
                      <w:r w:rsidR="005A5E18">
                        <w:rPr>
                          <w:rFonts w:ascii="Times New Roman" w:hAnsi="Times New Roman"/>
                        </w:rPr>
                        <w:t>-</w:t>
                      </w:r>
                      <w:r>
                        <w:rPr>
                          <w:rFonts w:ascii="Times New Roman" w:hAnsi="Times New Roman"/>
                        </w:rPr>
                        <w:t>tervezet</w:t>
                      </w:r>
                    </w:p>
                  </w:txbxContent>
                </v:textbox>
              </v:shape>
            </w:pict>
          </mc:Fallback>
        </mc:AlternateContent>
      </w:r>
    </w:p>
    <w:p w14:paraId="440DC31C" w14:textId="77777777" w:rsidR="00833B2A" w:rsidRPr="00BB1868" w:rsidRDefault="00833B2A" w:rsidP="00833B2A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w:drawing>
          <wp:inline distT="0" distB="0" distL="0" distR="0" wp14:anchorId="10EE3F89" wp14:editId="1F08152F">
            <wp:extent cx="875665" cy="9658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2DB11" w14:textId="77777777" w:rsidR="00833B2A" w:rsidRPr="00BB1868" w:rsidRDefault="00833B2A" w:rsidP="00833B2A">
      <w:pPr>
        <w:spacing w:after="0" w:line="240" w:lineRule="auto"/>
        <w:rPr>
          <w:rFonts w:ascii="Times New Roman" w:hAnsi="Times New Roman"/>
        </w:rPr>
      </w:pPr>
    </w:p>
    <w:p w14:paraId="0B9B0979" w14:textId="77777777" w:rsidR="00833B2A" w:rsidRPr="00BB1868" w:rsidRDefault="00833B2A" w:rsidP="00833B2A">
      <w:pPr>
        <w:spacing w:after="0" w:line="240" w:lineRule="auto"/>
        <w:rPr>
          <w:rFonts w:ascii="Times New Roman" w:hAnsi="Times New Roman"/>
        </w:rPr>
      </w:pPr>
    </w:p>
    <w:p w14:paraId="55C728D1" w14:textId="77777777" w:rsidR="00833B2A" w:rsidRPr="00BB1868" w:rsidRDefault="00833B2A" w:rsidP="00833B2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BB1868">
        <w:rPr>
          <w:rFonts w:ascii="Times New Roman" w:hAnsi="Times New Roman"/>
          <w:b/>
          <w:u w:val="single"/>
        </w:rPr>
        <w:t>E L Ő T E R J E S Z T É S</w:t>
      </w:r>
    </w:p>
    <w:p w14:paraId="5475CD2A" w14:textId="77777777" w:rsidR="00833B2A" w:rsidRPr="00BB1868" w:rsidRDefault="00833B2A" w:rsidP="00833B2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464CAC09" w14:textId="19CAFB1E" w:rsidR="00833B2A" w:rsidRDefault="00833B2A" w:rsidP="00833B2A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 xml:space="preserve">HARKÁNY VÁROS </w:t>
      </w:r>
      <w:r>
        <w:rPr>
          <w:rFonts w:ascii="Times New Roman" w:hAnsi="Times New Roman"/>
          <w:b/>
        </w:rPr>
        <w:t>ÖNKORMÁNYZAT</w:t>
      </w:r>
      <w:r w:rsidR="002D593C">
        <w:rPr>
          <w:rFonts w:ascii="Times New Roman" w:hAnsi="Times New Roman"/>
          <w:b/>
        </w:rPr>
        <w:t>A</w:t>
      </w:r>
    </w:p>
    <w:p w14:paraId="06709EB4" w14:textId="77777777" w:rsidR="00833B2A" w:rsidRDefault="00833B2A" w:rsidP="00833B2A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>KÉPVISELŐ-TESTÜLETÉNEK</w:t>
      </w:r>
    </w:p>
    <w:p w14:paraId="2985132B" w14:textId="77777777" w:rsidR="00833B2A" w:rsidRPr="00BB1868" w:rsidRDefault="00833B2A" w:rsidP="00833B2A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13D1FCD" w14:textId="21856942" w:rsidR="00833B2A" w:rsidRDefault="00833B2A" w:rsidP="00833B2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2025. </w:t>
      </w:r>
      <w:r w:rsidR="002D593C">
        <w:rPr>
          <w:rFonts w:ascii="Times New Roman" w:hAnsi="Times New Roman"/>
          <w:b/>
        </w:rPr>
        <w:t>október 21</w:t>
      </w:r>
      <w:r w:rsidRPr="00BB1868">
        <w:rPr>
          <w:rFonts w:ascii="Times New Roman" w:hAnsi="Times New Roman"/>
          <w:b/>
        </w:rPr>
        <w:t xml:space="preserve">-i </w:t>
      </w:r>
      <w:r>
        <w:rPr>
          <w:rFonts w:ascii="Times New Roman" w:hAnsi="Times New Roman"/>
          <w:b/>
        </w:rPr>
        <w:t xml:space="preserve">RENDES </w:t>
      </w:r>
      <w:r w:rsidRPr="00BB1868">
        <w:rPr>
          <w:rFonts w:ascii="Times New Roman" w:hAnsi="Times New Roman"/>
          <w:b/>
        </w:rPr>
        <w:t>ÜLÉSÉRE</w:t>
      </w:r>
    </w:p>
    <w:p w14:paraId="50F9EABE" w14:textId="77777777" w:rsidR="00833B2A" w:rsidRDefault="00833B2A" w:rsidP="00833B2A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EAF4AD3" w14:textId="3A90A94B" w:rsidR="00833B2A" w:rsidRPr="00C4128D" w:rsidRDefault="00CC3940" w:rsidP="00833B2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833B2A" w:rsidRPr="00C4128D">
        <w:rPr>
          <w:rFonts w:ascii="Times New Roman" w:hAnsi="Times New Roman"/>
          <w:b/>
        </w:rPr>
        <w:t>.) Napirendi pont</w:t>
      </w:r>
    </w:p>
    <w:p w14:paraId="45D64549" w14:textId="77777777" w:rsidR="00833B2A" w:rsidRPr="00BB1868" w:rsidRDefault="00833B2A" w:rsidP="00833B2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833B2A" w:rsidRPr="00BB1868" w14:paraId="711453CE" w14:textId="77777777" w:rsidTr="00922345">
        <w:trPr>
          <w:trHeight w:val="259"/>
        </w:trPr>
        <w:tc>
          <w:tcPr>
            <w:tcW w:w="4728" w:type="dxa"/>
          </w:tcPr>
          <w:p w14:paraId="482CEA0B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1B90BE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ELŐTERJESZTŐ:</w:t>
            </w:r>
          </w:p>
          <w:p w14:paraId="028CC6AF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</w:tcPr>
          <w:p w14:paraId="6DAECC36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D42DB6" w14:textId="77777777" w:rsidR="00DA0402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Hlk189777467"/>
            <w:r w:rsidRPr="000B206F">
              <w:rPr>
                <w:rFonts w:ascii="Times New Roman" w:hAnsi="Times New Roman"/>
              </w:rPr>
              <w:t xml:space="preserve">Bacsáné dr. Kajdity Petra </w:t>
            </w:r>
          </w:p>
          <w:p w14:paraId="6A74CB9C" w14:textId="77777777" w:rsidR="00833B2A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206F">
              <w:rPr>
                <w:rFonts w:ascii="Times New Roman" w:hAnsi="Times New Roman"/>
              </w:rPr>
              <w:t>jegyző</w:t>
            </w:r>
            <w:bookmarkEnd w:id="0"/>
          </w:p>
          <w:p w14:paraId="65DD2D00" w14:textId="7476F64F" w:rsidR="00DA0402" w:rsidRPr="00BB1868" w:rsidRDefault="00DA0402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33B2A" w:rsidRPr="00BB1868" w14:paraId="76BC81CF" w14:textId="77777777" w:rsidTr="00922345">
        <w:tc>
          <w:tcPr>
            <w:tcW w:w="4728" w:type="dxa"/>
          </w:tcPr>
          <w:p w14:paraId="33DFFAE0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2A832BA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ELŐTERJESZTÉST KÉSZÍTETTE:</w:t>
            </w:r>
          </w:p>
          <w:p w14:paraId="79AECAC1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</w:tcPr>
          <w:p w14:paraId="203DBCCF" w14:textId="77777777" w:rsidR="00DA0402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Regényiné dr. Börczi Vera </w:t>
            </w:r>
          </w:p>
          <w:p w14:paraId="41A54F5D" w14:textId="1DB412B0" w:rsidR="00833B2A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aljegyző</w:t>
            </w:r>
          </w:p>
          <w:p w14:paraId="7DE2895C" w14:textId="2794F636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33B2A" w:rsidRPr="00BB1868" w14:paraId="5C5901A9" w14:textId="77777777" w:rsidTr="00922345">
        <w:trPr>
          <w:trHeight w:val="304"/>
        </w:trPr>
        <w:tc>
          <w:tcPr>
            <w:tcW w:w="4728" w:type="dxa"/>
          </w:tcPr>
          <w:p w14:paraId="38CCD7EA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VÉLEMÉNYEZÉSRE MEGKAPTA:</w:t>
            </w:r>
          </w:p>
          <w:p w14:paraId="2583ED46" w14:textId="77777777" w:rsidR="00833B2A" w:rsidRPr="00A312FF" w:rsidRDefault="00833B2A" w:rsidP="009223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A312FF">
              <w:rPr>
                <w:rFonts w:ascii="Times New Roman" w:hAnsi="Times New Roman"/>
                <w:u w:val="single"/>
              </w:rPr>
              <w:t>Pénzügyi, Városfejlesztési, Kulturális és Idegenforgalmi Bizottság</w:t>
            </w:r>
          </w:p>
          <w:p w14:paraId="513251EC" w14:textId="77777777" w:rsidR="00833B2A" w:rsidRPr="00A312FF" w:rsidRDefault="00833B2A" w:rsidP="009223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A312FF">
              <w:rPr>
                <w:rFonts w:ascii="Times New Roman" w:hAnsi="Times New Roman"/>
                <w:u w:val="single"/>
              </w:rPr>
              <w:t>Jogi és Szociális Bizottság</w:t>
            </w:r>
          </w:p>
          <w:p w14:paraId="127DAD1E" w14:textId="77777777" w:rsidR="00833B2A" w:rsidRPr="00BB1868" w:rsidRDefault="00833B2A" w:rsidP="009223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Egyéb szervezet</w:t>
            </w:r>
          </w:p>
        </w:tc>
        <w:tc>
          <w:tcPr>
            <w:tcW w:w="4334" w:type="dxa"/>
          </w:tcPr>
          <w:p w14:paraId="7A671E54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10372D3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33B2A" w:rsidRPr="00BB1868" w14:paraId="06B86C6A" w14:textId="77777777" w:rsidTr="00922345">
        <w:trPr>
          <w:trHeight w:val="402"/>
        </w:trPr>
        <w:tc>
          <w:tcPr>
            <w:tcW w:w="4728" w:type="dxa"/>
          </w:tcPr>
          <w:p w14:paraId="5DA197A5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MEGTÁRGYALTA:</w:t>
            </w:r>
          </w:p>
        </w:tc>
        <w:tc>
          <w:tcPr>
            <w:tcW w:w="4334" w:type="dxa"/>
          </w:tcPr>
          <w:p w14:paraId="32663A56" w14:textId="77FBBB55" w:rsidR="00833B2A" w:rsidRDefault="005A5E18" w:rsidP="00833B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Tárgyalják a 2025.</w:t>
            </w:r>
            <w:r w:rsidR="0064221E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  <w:r w:rsidR="0064221E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-i ülésein</w:t>
            </w:r>
          </w:p>
          <w:p w14:paraId="1B437A52" w14:textId="34CDAF58" w:rsidR="005A5E18" w:rsidRPr="00BB1868" w:rsidRDefault="005A5E18" w:rsidP="00833B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33B2A" w:rsidRPr="00BB1868" w14:paraId="7FB4621D" w14:textId="77777777" w:rsidTr="00922345">
        <w:trPr>
          <w:trHeight w:val="668"/>
        </w:trPr>
        <w:tc>
          <w:tcPr>
            <w:tcW w:w="4728" w:type="dxa"/>
          </w:tcPr>
          <w:p w14:paraId="6C23E311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CAE4BC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ÜGYBEN KORÁBBAN HOZOTT HATÁROZAT/</w:t>
            </w:r>
            <w:r w:rsidRPr="005A5E18">
              <w:rPr>
                <w:rFonts w:ascii="Times New Roman" w:hAnsi="Times New Roman"/>
                <w:u w:val="single"/>
              </w:rPr>
              <w:t>HATÁLYOS RENDELET:</w:t>
            </w:r>
          </w:p>
          <w:p w14:paraId="7DB5C6F3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</w:tcPr>
          <w:p w14:paraId="419E637F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45BC57E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2/2025. (II.14.) rendelet </w:t>
            </w:r>
          </w:p>
        </w:tc>
      </w:tr>
      <w:tr w:rsidR="00833B2A" w:rsidRPr="00BB1868" w14:paraId="1FEFDD17" w14:textId="77777777" w:rsidTr="00922345">
        <w:tc>
          <w:tcPr>
            <w:tcW w:w="4728" w:type="dxa"/>
          </w:tcPr>
          <w:p w14:paraId="4624EFBE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20E1395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DÖNTÉS:</w:t>
            </w:r>
          </w:p>
          <w:p w14:paraId="15F7B107" w14:textId="77777777" w:rsidR="00833B2A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A312FF">
              <w:rPr>
                <w:rFonts w:ascii="Times New Roman" w:hAnsi="Times New Roman"/>
              </w:rPr>
              <w:t>HATÁROZAT</w:t>
            </w:r>
            <w:r w:rsidRPr="00BB1868">
              <w:rPr>
                <w:rFonts w:ascii="Times New Roman" w:hAnsi="Times New Roman"/>
                <w:u w:val="single"/>
              </w:rPr>
              <w:t>/</w:t>
            </w:r>
            <w:r w:rsidRPr="005A5E18">
              <w:rPr>
                <w:rFonts w:ascii="Times New Roman" w:hAnsi="Times New Roman"/>
                <w:u w:val="single"/>
              </w:rPr>
              <w:t>RENDELET</w:t>
            </w:r>
            <w:r w:rsidRPr="00BB1868">
              <w:rPr>
                <w:rFonts w:ascii="Times New Roman" w:hAnsi="Times New Roman"/>
              </w:rPr>
              <w:t xml:space="preserve"> </w:t>
            </w:r>
          </w:p>
          <w:p w14:paraId="41120083" w14:textId="77777777" w:rsidR="005A5E18" w:rsidRPr="00BB1868" w:rsidRDefault="005A5E18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</w:tcPr>
          <w:p w14:paraId="6AAA8312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732F71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Rendelet </w:t>
            </w:r>
          </w:p>
        </w:tc>
      </w:tr>
      <w:tr w:rsidR="00833B2A" w:rsidRPr="00BB1868" w14:paraId="4BABA3ED" w14:textId="77777777" w:rsidTr="00922345">
        <w:tc>
          <w:tcPr>
            <w:tcW w:w="4728" w:type="dxa"/>
          </w:tcPr>
          <w:p w14:paraId="5001896E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6022523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TÖBBSÉG:</w:t>
            </w:r>
          </w:p>
          <w:p w14:paraId="7B57AA4B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</w:tcPr>
          <w:p w14:paraId="6D2D05BD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34225A8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Minősített</w:t>
            </w:r>
            <w:r w:rsidRPr="00BB1868">
              <w:rPr>
                <w:rFonts w:ascii="Times New Roman" w:hAnsi="Times New Roman"/>
              </w:rPr>
              <w:t xml:space="preserve"> többség</w:t>
            </w:r>
          </w:p>
        </w:tc>
      </w:tr>
      <w:tr w:rsidR="00833B2A" w:rsidRPr="00BB1868" w14:paraId="269CA516" w14:textId="77777777" w:rsidTr="00922345">
        <w:tc>
          <w:tcPr>
            <w:tcW w:w="4728" w:type="dxa"/>
          </w:tcPr>
          <w:p w14:paraId="12BCABB8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B14658B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TERJEDELEM:</w:t>
            </w:r>
          </w:p>
          <w:p w14:paraId="08886C14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MELLÉKLET:</w:t>
            </w:r>
          </w:p>
        </w:tc>
        <w:tc>
          <w:tcPr>
            <w:tcW w:w="4334" w:type="dxa"/>
          </w:tcPr>
          <w:p w14:paraId="74A6E200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13916AE" w14:textId="74E401D7" w:rsidR="00833B2A" w:rsidRDefault="00CA356F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33B2A" w:rsidRPr="003C3F8D">
              <w:rPr>
                <w:rFonts w:ascii="Times New Roman" w:hAnsi="Times New Roman"/>
              </w:rPr>
              <w:t xml:space="preserve"> oldal előterjesztés</w:t>
            </w:r>
            <w:r w:rsidR="00833B2A">
              <w:rPr>
                <w:rFonts w:ascii="Times New Roman" w:hAnsi="Times New Roman"/>
              </w:rPr>
              <w:t xml:space="preserve"> </w:t>
            </w:r>
          </w:p>
          <w:p w14:paraId="4627F4A4" w14:textId="094B1F86" w:rsidR="00833B2A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Rendelet</w:t>
            </w:r>
            <w:r w:rsidR="0063586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tervezet</w:t>
            </w:r>
          </w:p>
          <w:p w14:paraId="05E112D8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3B2A" w:rsidRPr="00BB1868" w14:paraId="78D4A048" w14:textId="77777777" w:rsidTr="00922345">
        <w:trPr>
          <w:trHeight w:val="553"/>
        </w:trPr>
        <w:tc>
          <w:tcPr>
            <w:tcW w:w="4728" w:type="dxa"/>
          </w:tcPr>
          <w:p w14:paraId="627614CE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334" w:type="dxa"/>
          </w:tcPr>
          <w:p w14:paraId="67091E8A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3E59010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33B2A" w:rsidRPr="00BB1868" w14:paraId="7B848AF4" w14:textId="77777777" w:rsidTr="00922345">
        <w:trPr>
          <w:trHeight w:val="552"/>
        </w:trPr>
        <w:tc>
          <w:tcPr>
            <w:tcW w:w="4728" w:type="dxa"/>
          </w:tcPr>
          <w:p w14:paraId="1015EEA2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47075B9" w14:textId="77777777" w:rsidR="00833B2A" w:rsidRPr="00BB1868" w:rsidRDefault="00833B2A" w:rsidP="00922345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334" w:type="dxa"/>
          </w:tcPr>
          <w:p w14:paraId="59610EE0" w14:textId="77777777" w:rsidR="00833B2A" w:rsidRPr="00BB1868" w:rsidRDefault="00833B2A" w:rsidP="009223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6D39BD8" w14:textId="1717C022" w:rsidR="00390B13" w:rsidRDefault="00390B13" w:rsidP="00833B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05CC740A" w14:textId="7B8126FD" w:rsidR="00833B2A" w:rsidRPr="00DA0402" w:rsidRDefault="00390B13" w:rsidP="00DA0402">
      <w:pPr>
        <w:spacing w:after="160" w:line="259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  <w:r w:rsidR="00833B2A" w:rsidRPr="00BE772E">
        <w:rPr>
          <w:rFonts w:ascii="Times New Roman" w:hAnsi="Times New Roman"/>
          <w:b/>
          <w:sz w:val="24"/>
          <w:szCs w:val="24"/>
          <w:u w:val="single"/>
        </w:rPr>
        <w:lastRenderedPageBreak/>
        <w:t>ELŐTERJESZTÉS:</w:t>
      </w:r>
      <w:r w:rsidR="00833B2A" w:rsidRPr="00BE772E">
        <w:rPr>
          <w:rFonts w:ascii="Times New Roman" w:hAnsi="Times New Roman"/>
          <w:b/>
          <w:sz w:val="24"/>
          <w:szCs w:val="24"/>
        </w:rPr>
        <w:t xml:space="preserve"> Harkány</w:t>
      </w:r>
      <w:r w:rsidR="00833B2A">
        <w:rPr>
          <w:rFonts w:ascii="Times New Roman" w:hAnsi="Times New Roman"/>
          <w:b/>
          <w:sz w:val="24"/>
          <w:szCs w:val="24"/>
        </w:rPr>
        <w:t xml:space="preserve"> Város Önkormányzat</w:t>
      </w:r>
      <w:r w:rsidR="00800708">
        <w:rPr>
          <w:rFonts w:ascii="Times New Roman" w:hAnsi="Times New Roman"/>
          <w:b/>
          <w:sz w:val="24"/>
          <w:szCs w:val="24"/>
        </w:rPr>
        <w:t>a</w:t>
      </w:r>
      <w:r w:rsidR="00833B2A">
        <w:rPr>
          <w:rFonts w:ascii="Times New Roman" w:hAnsi="Times New Roman"/>
          <w:b/>
          <w:sz w:val="24"/>
          <w:szCs w:val="24"/>
        </w:rPr>
        <w:t xml:space="preserve"> Képviselő-testületének 2025. </w:t>
      </w:r>
      <w:r w:rsidR="0064221E">
        <w:rPr>
          <w:rFonts w:ascii="Times New Roman" w:hAnsi="Times New Roman"/>
          <w:b/>
          <w:sz w:val="24"/>
          <w:szCs w:val="24"/>
        </w:rPr>
        <w:t>október 21</w:t>
      </w:r>
      <w:r w:rsidR="00833B2A">
        <w:rPr>
          <w:rFonts w:ascii="Times New Roman" w:hAnsi="Times New Roman"/>
          <w:b/>
          <w:sz w:val="24"/>
          <w:szCs w:val="24"/>
        </w:rPr>
        <w:t xml:space="preserve">. </w:t>
      </w:r>
      <w:r w:rsidR="00833B2A" w:rsidRPr="00BE772E">
        <w:rPr>
          <w:rFonts w:ascii="Times New Roman" w:hAnsi="Times New Roman"/>
          <w:b/>
          <w:sz w:val="24"/>
          <w:szCs w:val="24"/>
        </w:rPr>
        <w:t>napján tartandó rendes ülésére</w:t>
      </w:r>
    </w:p>
    <w:p w14:paraId="0F8C4B93" w14:textId="77777777" w:rsidR="00AE149A" w:rsidRDefault="00AE149A" w:rsidP="00833B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43BF2C3" w14:textId="180FB7CF" w:rsidR="00833B2A" w:rsidRDefault="00833B2A" w:rsidP="00833B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ELŐTERJESZTÉS CÍME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800708">
        <w:rPr>
          <w:rFonts w:ascii="Times New Roman" w:hAnsi="Times New Roman"/>
          <w:b/>
          <w:sz w:val="24"/>
          <w:szCs w:val="24"/>
        </w:rPr>
        <w:t>A</w:t>
      </w:r>
      <w:r w:rsidRPr="00833B2A">
        <w:rPr>
          <w:rFonts w:ascii="Times New Roman" w:hAnsi="Times New Roman"/>
          <w:b/>
          <w:sz w:val="24"/>
          <w:szCs w:val="24"/>
        </w:rPr>
        <w:t xml:space="preserve"> térítések, valamint az Önkormányzat és költségvetési szervek által alkalmazott egyes szolgáltatások díjairól szóló 2/2025. (II. 14.) önkormányzati rendelet módosítása</w:t>
      </w:r>
    </w:p>
    <w:p w14:paraId="5ADCEAB2" w14:textId="77777777" w:rsidR="00AE149A" w:rsidRDefault="00AE149A" w:rsidP="00833B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8248FEB" w14:textId="77777777" w:rsidR="00833B2A" w:rsidRPr="00BE772E" w:rsidRDefault="00833B2A" w:rsidP="00833B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ELŐTERJESZTŐ: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623E9">
        <w:rPr>
          <w:rFonts w:ascii="Times New Roman" w:hAnsi="Times New Roman"/>
          <w:b/>
          <w:sz w:val="24"/>
          <w:szCs w:val="24"/>
        </w:rPr>
        <w:t>Bacsáné dr. Kajdity Petra jegyző</w:t>
      </w:r>
    </w:p>
    <w:p w14:paraId="5DB221BB" w14:textId="77777777" w:rsidR="00AE149A" w:rsidRDefault="00AE149A" w:rsidP="00833B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5C4EA56" w14:textId="4EF4FCD9" w:rsidR="00833B2A" w:rsidRPr="00847A96" w:rsidRDefault="00833B2A" w:rsidP="00833B2A">
      <w:pPr>
        <w:spacing w:after="0" w:line="240" w:lineRule="auto"/>
        <w:jc w:val="both"/>
        <w:rPr>
          <w:rFonts w:ascii="Times-BoldItalic" w:hAnsi="Times-BoldItalic" w:cs="Times-BoldItalic"/>
          <w:b/>
          <w:bCs/>
          <w:i/>
          <w:iCs/>
          <w:sz w:val="24"/>
          <w:szCs w:val="24"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ELŐTERJESZTÉST KÉSZÍTETTE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7623E9">
        <w:rPr>
          <w:rFonts w:ascii="Times New Roman" w:hAnsi="Times New Roman"/>
          <w:b/>
          <w:sz w:val="24"/>
          <w:szCs w:val="24"/>
        </w:rPr>
        <w:t>Regényiné dr. Börczi Vera aljegyző</w:t>
      </w:r>
    </w:p>
    <w:p w14:paraId="3E5EB232" w14:textId="77777777" w:rsidR="00833B2A" w:rsidRDefault="00833B2A" w:rsidP="00833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E6F08B" w14:textId="77777777" w:rsidR="00833B2A" w:rsidRDefault="00833B2A" w:rsidP="00833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31F0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23A6F02C" w14:textId="77777777" w:rsidR="00833B2A" w:rsidRPr="00CA31F0" w:rsidRDefault="00833B2A" w:rsidP="00833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6587C22" w14:textId="0110EFF2" w:rsidR="00833B2A" w:rsidRPr="0064221E" w:rsidRDefault="00833B2A" w:rsidP="00833B2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64221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Képviselő-testület 2025. február hó 13. napján tartott ülésén elfogadta </w:t>
      </w:r>
      <w:r w:rsidRPr="0064221E">
        <w:rPr>
          <w:rFonts w:ascii="Times New Roman" w:hAnsi="Times New Roman"/>
          <w:sz w:val="24"/>
          <w:szCs w:val="24"/>
        </w:rPr>
        <w:t>a térítések, valamint az Önkormányzat és költségvetési szervek által alkalmazott egyes szolgáltatások díjairól szóló 2/2025. (II. 14.) önkormányzati rendeletet</w:t>
      </w:r>
      <w:r w:rsidR="00B7384D">
        <w:rPr>
          <w:rFonts w:ascii="Times New Roman" w:hAnsi="Times New Roman"/>
          <w:sz w:val="24"/>
          <w:szCs w:val="24"/>
        </w:rPr>
        <w:t xml:space="preserve"> (továbbiakban: díjrendelet)</w:t>
      </w:r>
      <w:r w:rsidR="0064221E">
        <w:rPr>
          <w:rFonts w:ascii="Times New Roman" w:hAnsi="Times New Roman"/>
          <w:sz w:val="24"/>
          <w:szCs w:val="24"/>
        </w:rPr>
        <w:t>, melyben egységes formában kerültek szabályozásra a szociális étkeztetés, az óvoda által biztosított étkeztetés, a művelődési ház által nyújtott szolgáltatások</w:t>
      </w:r>
      <w:r w:rsidR="00B7384D">
        <w:rPr>
          <w:rFonts w:ascii="Times New Roman" w:hAnsi="Times New Roman"/>
          <w:sz w:val="24"/>
          <w:szCs w:val="24"/>
        </w:rPr>
        <w:t xml:space="preserve"> és eszközök</w:t>
      </w:r>
      <w:r w:rsidR="0064221E">
        <w:rPr>
          <w:rFonts w:ascii="Times New Roman" w:hAnsi="Times New Roman"/>
          <w:sz w:val="24"/>
          <w:szCs w:val="24"/>
        </w:rPr>
        <w:t xml:space="preserve">, </w:t>
      </w:r>
      <w:r w:rsidR="00B7384D">
        <w:rPr>
          <w:rFonts w:ascii="Times New Roman" w:hAnsi="Times New Roman"/>
          <w:sz w:val="24"/>
          <w:szCs w:val="24"/>
        </w:rPr>
        <w:t>az önkormányzati hirdetőfelületek</w:t>
      </w:r>
      <w:r w:rsidR="002A28B2">
        <w:rPr>
          <w:rFonts w:ascii="Times New Roman" w:hAnsi="Times New Roman"/>
          <w:sz w:val="24"/>
          <w:szCs w:val="24"/>
        </w:rPr>
        <w:t xml:space="preserve"> díjai</w:t>
      </w:r>
      <w:r w:rsidR="00B7384D">
        <w:rPr>
          <w:rFonts w:ascii="Times New Roman" w:hAnsi="Times New Roman"/>
          <w:sz w:val="24"/>
          <w:szCs w:val="24"/>
        </w:rPr>
        <w:t xml:space="preserve">, </w:t>
      </w:r>
      <w:r w:rsidR="002A28B2">
        <w:rPr>
          <w:rFonts w:ascii="Times New Roman" w:hAnsi="Times New Roman"/>
          <w:sz w:val="24"/>
          <w:szCs w:val="24"/>
        </w:rPr>
        <w:t>majd</w:t>
      </w:r>
      <w:r w:rsidR="00B7384D">
        <w:rPr>
          <w:rFonts w:ascii="Times New Roman" w:hAnsi="Times New Roman"/>
          <w:sz w:val="24"/>
          <w:szCs w:val="24"/>
        </w:rPr>
        <w:t xml:space="preserve"> -a</w:t>
      </w:r>
      <w:r w:rsidR="002A28B2">
        <w:rPr>
          <w:rFonts w:ascii="Times New Roman" w:hAnsi="Times New Roman"/>
          <w:sz w:val="24"/>
          <w:szCs w:val="24"/>
        </w:rPr>
        <w:t xml:space="preserve"> 2025.</w:t>
      </w:r>
      <w:r w:rsidR="00B7384D">
        <w:rPr>
          <w:rFonts w:ascii="Times New Roman" w:hAnsi="Times New Roman"/>
          <w:sz w:val="24"/>
          <w:szCs w:val="24"/>
        </w:rPr>
        <w:t xml:space="preserve"> április</w:t>
      </w:r>
      <w:r w:rsidR="002A28B2">
        <w:rPr>
          <w:rFonts w:ascii="Times New Roman" w:hAnsi="Times New Roman"/>
          <w:sz w:val="24"/>
          <w:szCs w:val="24"/>
        </w:rPr>
        <w:t xml:space="preserve"> havi</w:t>
      </w:r>
      <w:r w:rsidR="00B7384D">
        <w:rPr>
          <w:rFonts w:ascii="Times New Roman" w:hAnsi="Times New Roman"/>
          <w:sz w:val="24"/>
          <w:szCs w:val="24"/>
        </w:rPr>
        <w:t xml:space="preserve"> rendeletmódosítással- a </w:t>
      </w:r>
      <w:r w:rsidR="00B7384D" w:rsidRPr="0064221E">
        <w:rPr>
          <w:rFonts w:ascii="Times New Roman" w:eastAsia="Times New Roman" w:hAnsi="Times New Roman"/>
          <w:bCs/>
          <w:sz w:val="24"/>
          <w:szCs w:val="24"/>
          <w:lang w:eastAsia="hu-HU"/>
        </w:rPr>
        <w:t>növényápolási feladatok elvégzéséhez nyújtott segítségért fizetendő díja</w:t>
      </w:r>
      <w:r w:rsidR="002A28B2">
        <w:rPr>
          <w:rFonts w:ascii="Times New Roman" w:eastAsia="Times New Roman" w:hAnsi="Times New Roman"/>
          <w:bCs/>
          <w:sz w:val="24"/>
          <w:szCs w:val="24"/>
          <w:lang w:eastAsia="hu-HU"/>
        </w:rPr>
        <w:t>k</w:t>
      </w:r>
      <w:r w:rsidRPr="0064221E">
        <w:rPr>
          <w:rFonts w:ascii="Times New Roman" w:eastAsia="Times New Roman" w:hAnsi="Times New Roman"/>
          <w:bCs/>
          <w:sz w:val="24"/>
          <w:szCs w:val="24"/>
          <w:lang w:eastAsia="hu-HU"/>
        </w:rPr>
        <w:t>.</w:t>
      </w:r>
    </w:p>
    <w:p w14:paraId="1B9F0E61" w14:textId="77777777" w:rsidR="00833B2A" w:rsidRPr="0064221E" w:rsidRDefault="00833B2A" w:rsidP="00833B2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52F1771F" w14:textId="77777777" w:rsidR="00B7384D" w:rsidRDefault="00B7384D" w:rsidP="00833B2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 díjrendelet megalkotását és módosítását követően az óvoda tekintetében 2025. szeptember 1. napjától új ellátási forma került bevezetésre: a mini bölcsődei ellátás mellett immár bölcsődei csoport is működik az intézményben, mely érinti a díjrendelet is, hiszen ezen új ellátási forma tekintetében is szükséges mind az étkeztetés intézményi térítési díj, mind a gondozási díj megállapítása, amely természetesen nem tér el a mini bölcsődei ellátás tekintetében alkalmazott térítési díjak összegétől.</w:t>
      </w:r>
    </w:p>
    <w:p w14:paraId="387D74AF" w14:textId="77777777" w:rsidR="00B7384D" w:rsidRDefault="00B7384D" w:rsidP="00833B2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57FEF8F8" w14:textId="77777777" w:rsidR="00390B13" w:rsidRDefault="00EA7F00" w:rsidP="00EA7F0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 Harkányi Óvoda, Bölcsőde, Mini Bölcsőde és Konyha elnevezésű intézmény fenntartója a Harkányi Körzeti Óvodai Társulás.</w:t>
      </w:r>
    </w:p>
    <w:p w14:paraId="57C716CB" w14:textId="0922EE4B" w:rsidR="00390B13" w:rsidRDefault="00390B13" w:rsidP="00390B13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gyermekek védelméről és a gyámügyi igazgatásról szóló 1997. évi XXXI. törvény </w:t>
      </w:r>
      <w:r w:rsidR="0044398B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(továbbiakban Gyvt.)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29. § (1) és (3) bekezdései </w:t>
      </w:r>
      <w:r w:rsidRPr="00390B13">
        <w:rPr>
          <w:rFonts w:ascii="Times New Roman" w:eastAsia="Times New Roman" w:hAnsi="Times New Roman"/>
          <w:bCs/>
          <w:sz w:val="24"/>
          <w:szCs w:val="24"/>
          <w:lang w:eastAsia="hu-HU"/>
        </w:rPr>
        <w:t>szerint a fenntartó önkormányzat a személyes gondoskodást nyújtó ellátások formáiról, azok igénybevételéről, valamint a fizetendő térítési díjról rendeletet alkot.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390B13">
        <w:rPr>
          <w:rFonts w:ascii="Times New Roman" w:eastAsia="Times New Roman" w:hAnsi="Times New Roman"/>
          <w:bCs/>
          <w:sz w:val="24"/>
          <w:szCs w:val="24"/>
          <w:lang w:eastAsia="hu-HU"/>
        </w:rPr>
        <w:t>Ha önkormányzati társulás gyermekjóléti, gyermekvédelmi ellátást nyújt, akkor a társulási megállapodásban megjelölt székhely szerinti vagy az erre kijelölt települési önkormányzat – a társulási megállapodásban meghatározottak szerint – a nyújtott ellátásokról, azok igénybevételéről és a fizetendő térítési díjakról rendeletet alkot.</w:t>
      </w:r>
    </w:p>
    <w:p w14:paraId="4B0EB5AB" w14:textId="53C2DBA3" w:rsidR="0044398B" w:rsidRPr="0044398B" w:rsidRDefault="0044398B" w:rsidP="0044398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Gyvt. </w:t>
      </w:r>
      <w:r w:rsidRPr="0044398B">
        <w:rPr>
          <w:rFonts w:ascii="Times New Roman" w:eastAsia="Times New Roman" w:hAnsi="Times New Roman"/>
          <w:sz w:val="24"/>
          <w:szCs w:val="24"/>
          <w:lang w:eastAsia="hu-HU"/>
        </w:rPr>
        <w:t>146.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4398B">
        <w:rPr>
          <w:rFonts w:ascii="Times New Roman" w:eastAsia="Times New Roman" w:hAnsi="Times New Roman"/>
          <w:sz w:val="24"/>
          <w:szCs w:val="24"/>
          <w:lang w:eastAsia="hu-HU"/>
        </w:rPr>
        <w:t>§ (1)</w:t>
      </w:r>
      <w:r w:rsidRPr="0044398B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bekezdés a) és b) pontjai szerint h</w:t>
      </w:r>
      <w:r w:rsidRPr="0044398B">
        <w:rPr>
          <w:rFonts w:ascii="Times New Roman" w:eastAsia="Times New Roman" w:hAnsi="Times New Roman"/>
          <w:bCs/>
          <w:sz w:val="24"/>
          <w:szCs w:val="24"/>
          <w:lang w:eastAsia="hu-HU"/>
        </w:rPr>
        <w:t>a e törvény másként nem rendelkezik, térítési díjat kell fizetni</w:t>
      </w:r>
    </w:p>
    <w:p w14:paraId="0E5C503E" w14:textId="77777777" w:rsidR="0044398B" w:rsidRPr="0044398B" w:rsidRDefault="0044398B" w:rsidP="0044398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44398B">
        <w:rPr>
          <w:rFonts w:ascii="Times New Roman" w:eastAsia="Times New Roman" w:hAnsi="Times New Roman"/>
          <w:bCs/>
          <w:sz w:val="24"/>
          <w:szCs w:val="24"/>
          <w:lang w:eastAsia="hu-HU"/>
        </w:rPr>
        <w:t>a) a személyes gondoskodást nyújtó gyermekjóléti alapellátás keretében biztosított gyermekek napközbeni ellátásáért és gyermekek átmeneti gondozásáért,</w:t>
      </w:r>
    </w:p>
    <w:p w14:paraId="067F1C50" w14:textId="28342F96" w:rsidR="0044398B" w:rsidRPr="0044398B" w:rsidRDefault="0044398B" w:rsidP="0044398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44398B">
        <w:rPr>
          <w:rFonts w:ascii="Times New Roman" w:eastAsia="Times New Roman" w:hAnsi="Times New Roman"/>
          <w:bCs/>
          <w:sz w:val="24"/>
          <w:szCs w:val="24"/>
          <w:lang w:eastAsia="hu-HU"/>
        </w:rPr>
        <w:t>b) a gyermekétkeztetésér</w:t>
      </w:r>
      <w:r w:rsidR="003B7A76">
        <w:rPr>
          <w:rFonts w:ascii="Times New Roman" w:eastAsia="Times New Roman" w:hAnsi="Times New Roman"/>
          <w:bCs/>
          <w:sz w:val="24"/>
          <w:szCs w:val="24"/>
          <w:lang w:eastAsia="hu-HU"/>
        </w:rPr>
        <w:t>t.</w:t>
      </w:r>
    </w:p>
    <w:p w14:paraId="5BB7A10D" w14:textId="7663BBEB" w:rsidR="0044398B" w:rsidRPr="0044398B" w:rsidRDefault="0044398B" w:rsidP="0044398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Gyvt. </w:t>
      </w:r>
      <w:r w:rsidRPr="0044398B">
        <w:rPr>
          <w:rFonts w:ascii="Times New Roman" w:eastAsia="Times New Roman" w:hAnsi="Times New Roman"/>
          <w:sz w:val="24"/>
          <w:szCs w:val="24"/>
          <w:lang w:eastAsia="hu-HU"/>
        </w:rPr>
        <w:t>147.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4398B">
        <w:rPr>
          <w:rFonts w:ascii="Times New Roman" w:eastAsia="Times New Roman" w:hAnsi="Times New Roman"/>
          <w:sz w:val="24"/>
          <w:szCs w:val="24"/>
          <w:lang w:eastAsia="hu-HU"/>
        </w:rPr>
        <w:t>§ (1)</w:t>
      </w:r>
      <w:r w:rsidRPr="0044398B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és (2) bekezdései szerint a</w:t>
      </w:r>
      <w:r w:rsidRPr="0044398B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fenntartó jogszabályban meghatározottak szerint megállapítja a 146. § (1) bekezdése szerinti ellátások intézményi térítési díját, amely – a gyermekétkeztetés kivételével – a szolgáltatási önköltség és a központi költségvetésről szóló törvényben biztosított támogatás különbözete.</w:t>
      </w:r>
    </w:p>
    <w:p w14:paraId="2EAA563A" w14:textId="6B2D217A" w:rsidR="0044398B" w:rsidRPr="0044398B" w:rsidRDefault="0044398B" w:rsidP="0044398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44398B">
        <w:rPr>
          <w:rFonts w:ascii="Times New Roman" w:eastAsia="Times New Roman" w:hAnsi="Times New Roman"/>
          <w:bCs/>
          <w:sz w:val="24"/>
          <w:szCs w:val="24"/>
          <w:lang w:eastAsia="hu-HU"/>
        </w:rPr>
        <w:lastRenderedPageBreak/>
        <w:t>A bölcsőde, mini bölcsőde esetében az intézményi térítési díjat külön meg kell határozni a gyermek gondozására, nevelésére, nappali felügyeletére és a vele történő foglalkozásra (a továbbiakban együtt: gondozására), valamint a 151. § (3) bekezdésében foglaltak szerint a gyermekétkeztetésre vonatkozóan.</w:t>
      </w:r>
    </w:p>
    <w:p w14:paraId="13A2ACCB" w14:textId="57BAB521" w:rsidR="0044398B" w:rsidRDefault="0044398B" w:rsidP="00390B13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0325296C" w14:textId="198D6B1D" w:rsidR="00EA7F00" w:rsidRDefault="0044398B" w:rsidP="00EA7F0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Feni rendelkezésekkel</w:t>
      </w:r>
      <w:r w:rsidR="00390B1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összhangban a </w:t>
      </w:r>
      <w:r w:rsidR="00EA7F00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társulás Társulási Megállapodásának 17. pont 5. alpontja szerint </w:t>
      </w:r>
      <w:r w:rsidR="00EA7F00" w:rsidRPr="00EA7F00">
        <w:rPr>
          <w:rFonts w:ascii="Times New Roman" w:eastAsia="Times New Roman" w:hAnsi="Times New Roman"/>
          <w:bCs/>
          <w:sz w:val="24"/>
          <w:szCs w:val="24"/>
          <w:lang w:eastAsia="hu-HU"/>
        </w:rPr>
        <w:t>az óvodai, bölcsődei, mini bölcsődei ellátásban részesülő gyermekek étkezési térítési díjait, valamint a bölcsődei</w:t>
      </w:r>
      <w:r w:rsidR="009E58B6">
        <w:rPr>
          <w:rFonts w:ascii="Times New Roman" w:eastAsia="Times New Roman" w:hAnsi="Times New Roman"/>
          <w:bCs/>
          <w:sz w:val="24"/>
          <w:szCs w:val="24"/>
          <w:lang w:eastAsia="hu-HU"/>
        </w:rPr>
        <w:t>, mini bölcsődei</w:t>
      </w:r>
      <w:r w:rsidR="00EA7F00" w:rsidRPr="00EA7F00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ellátás térítési díjait a Tag 2 társult önkormányzatok a Társulási Tanács döntése alapján állapítják meg a székhely önkormányzat, jelen esetben Harkány város adatszolgáltatása alapján. A térítési díjak beszedését az Intézmény végzi. A székhely önkormányzat rendeletében kerülnek kihirdetésre a Társulási Tanács által megtárgyalt és elfogadott intézményi térítési díjak. </w:t>
      </w:r>
    </w:p>
    <w:p w14:paraId="0AB8AB39" w14:textId="77777777" w:rsidR="00390B13" w:rsidRDefault="00390B13" w:rsidP="00EA7F0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5D12254F" w14:textId="0EA9FBE8" w:rsidR="00EA7F00" w:rsidRDefault="00EA7F00" w:rsidP="00EA7F0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Mindezek értelmében tehát </w:t>
      </w:r>
      <w:r w:rsidR="008E3C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díjrendeletnek az intézmény által nyújtott ellátások (étkeztetés, gondozás) díjainak meghatározását tartalmazó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2. melléklet</w:t>
      </w:r>
      <w:r w:rsidR="008E3C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et pontosítani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szükséges</w:t>
      </w:r>
      <w:r w:rsidR="008E3C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: a melléklet címében </w:t>
      </w:r>
      <w:r w:rsidR="0045162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és 1. pontjában </w:t>
      </w:r>
      <w:r w:rsidR="008E3CEF">
        <w:rPr>
          <w:rFonts w:ascii="Times New Roman" w:eastAsia="Times New Roman" w:hAnsi="Times New Roman"/>
          <w:bCs/>
          <w:sz w:val="24"/>
          <w:szCs w:val="24"/>
          <w:lang w:eastAsia="hu-HU"/>
        </w:rPr>
        <w:t>a bölcsődei ellátás bevezetése okán az intézmény elnevezés</w:t>
      </w:r>
      <w:r w:rsidR="002A28B2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ében bekövetkezett </w:t>
      </w:r>
      <w:r w:rsidR="008E3C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változást kell átvezetni. Az intézményi térítési díj meghatározását tartalmazó </w:t>
      </w:r>
      <w:r w:rsidR="002A28B2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releváns </w:t>
      </w:r>
      <w:r w:rsidR="008E3C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sorban </w:t>
      </w:r>
      <w:r w:rsidR="002A28B2">
        <w:rPr>
          <w:rFonts w:ascii="Times New Roman" w:eastAsia="Times New Roman" w:hAnsi="Times New Roman"/>
          <w:bCs/>
          <w:sz w:val="24"/>
          <w:szCs w:val="24"/>
          <w:lang w:eastAsia="hu-HU"/>
        </w:rPr>
        <w:t>„</w:t>
      </w:r>
      <w:r w:rsidR="008E3CEF">
        <w:rPr>
          <w:rFonts w:ascii="Times New Roman" w:eastAsia="Times New Roman" w:hAnsi="Times New Roman"/>
          <w:bCs/>
          <w:sz w:val="24"/>
          <w:szCs w:val="24"/>
          <w:lang w:eastAsia="hu-HU"/>
        </w:rPr>
        <w:t>bölcsődei étkeztetés</w:t>
      </w:r>
      <w:r w:rsidR="002A28B2">
        <w:rPr>
          <w:rFonts w:ascii="Times New Roman" w:eastAsia="Times New Roman" w:hAnsi="Times New Roman"/>
          <w:bCs/>
          <w:sz w:val="24"/>
          <w:szCs w:val="24"/>
          <w:lang w:eastAsia="hu-HU"/>
        </w:rPr>
        <w:t>”</w:t>
      </w:r>
      <w:r w:rsidR="008E3C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került megjelölésre, itt az egyértelműség érdekében a kétféle, mini bölcsődei és bölcsődei ellátást is nevesítjük. Tájékoztatásul: a bölcsődeében, mini bölcsődében a napi négyszeri étkeztetés </w:t>
      </w:r>
      <w:r w:rsidR="00AA3691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intézményi </w:t>
      </w:r>
      <w:r w:rsidR="008E3CEF">
        <w:rPr>
          <w:rFonts w:ascii="Times New Roman" w:eastAsia="Times New Roman" w:hAnsi="Times New Roman"/>
          <w:bCs/>
          <w:sz w:val="24"/>
          <w:szCs w:val="24"/>
          <w:lang w:eastAsia="hu-HU"/>
        </w:rPr>
        <w:t>térítési díj</w:t>
      </w:r>
      <w:r w:rsidR="007B72E7">
        <w:rPr>
          <w:rFonts w:ascii="Times New Roman" w:eastAsia="Times New Roman" w:hAnsi="Times New Roman"/>
          <w:bCs/>
          <w:sz w:val="24"/>
          <w:szCs w:val="24"/>
          <w:lang w:eastAsia="hu-HU"/>
        </w:rPr>
        <w:t>a</w:t>
      </w:r>
      <w:r w:rsidR="008E3C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600 Ft.</w:t>
      </w:r>
    </w:p>
    <w:p w14:paraId="2D3F72CD" w14:textId="18D5F579" w:rsidR="008E3CEF" w:rsidRDefault="008E3CEF" w:rsidP="00EA7F0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gondozási díj tekintetében szintén nevesítjük a mini bölcsődei ellátás mellett az új, bölcsődei ellátást is. </w:t>
      </w:r>
      <w:r w:rsidR="00AA3691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bölcsődei, mini bölcsődei gondozásért nem kell ellátási díjat fizetni, összege 0 Ft/nap. </w:t>
      </w:r>
    </w:p>
    <w:p w14:paraId="48FE3B4F" w14:textId="6C6AB930" w:rsidR="00AA3691" w:rsidRDefault="00AA3691" w:rsidP="00EA7F0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Az intézmény által alkalmazottak részére biztosított étkeztetés díjainak meghatározását tartalmazó sor tekintetében egy további kisebb korrekciót hajtanánk végre: az intézményi alkalmazottak, önkormányzati dolgozók mellett nevesítenénk a HVG Kft. alkalmazottait is. </w:t>
      </w:r>
    </w:p>
    <w:p w14:paraId="5BD1338B" w14:textId="265FB125" w:rsidR="003B7A76" w:rsidRDefault="003B7A76" w:rsidP="00EA7F0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 díjrendeletet az egyéb tételek vonatkozásában is felülvizsgáltuk a 2025. január hó 01-jei esetleges változásokra tekintettel</w:t>
      </w:r>
      <w:r w:rsidR="00CC63AB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– a munkatervi feladat előírása okán is –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, de egyeztetve az intézményvezetőkkel, a módosítás (emelés) szükségességét nem tartjuk indokoltnak.</w:t>
      </w:r>
    </w:p>
    <w:p w14:paraId="01D8CC66" w14:textId="77777777" w:rsidR="00833B2A" w:rsidRDefault="00833B2A" w:rsidP="00833B2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12958EF1" w14:textId="203BB7D9" w:rsidR="00EA7F00" w:rsidRDefault="00B11EE6" w:rsidP="00B11EE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HATÁSVIZSGÁLAT</w:t>
      </w:r>
    </w:p>
    <w:p w14:paraId="2D8C9F3B" w14:textId="77777777" w:rsidR="00EA7F00" w:rsidRDefault="00EA7F00" w:rsidP="00833B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5260DE3" w14:textId="77777777" w:rsidR="00833B2A" w:rsidRPr="00295E40" w:rsidRDefault="00833B2A" w:rsidP="00833B2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02576">
        <w:rPr>
          <w:rFonts w:ascii="Times New Roman" w:hAnsi="Times New Roman"/>
          <w:spacing w:val="-1"/>
          <w:sz w:val="24"/>
          <w:szCs w:val="24"/>
        </w:rPr>
        <w:t>A jogalkotásról szóló 2010. évi CXXX. törvény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/>
          <w:spacing w:val="-1"/>
          <w:sz w:val="24"/>
          <w:szCs w:val="24"/>
        </w:rPr>
        <w:t>17. §-a alapján a jogszabály előkészítője – a jogszabály feltételezett hatásaihoz igazodó részletességű – előzetes hatásvizsgálat elvégzésével felméri a szabályozás várható következményeit. Az előzetes hatásvizsgálat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/>
          <w:spacing w:val="-1"/>
          <w:sz w:val="24"/>
          <w:szCs w:val="24"/>
        </w:rPr>
        <w:t>eredményéről a helyi önkormányzat képviselő-testületét tájékoztatni kell.</w:t>
      </w:r>
    </w:p>
    <w:p w14:paraId="4FEFBD72" w14:textId="77777777" w:rsidR="00833B2A" w:rsidRDefault="00833B2A" w:rsidP="00833B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3B439242" w14:textId="49C96989" w:rsidR="00833B2A" w:rsidRDefault="00833B2A" w:rsidP="00833B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03E9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tervezett rendeletmódosítás társadalmi hatása: </w:t>
      </w:r>
      <w:r w:rsidR="00390B13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903E9B">
        <w:rPr>
          <w:rFonts w:ascii="Times New Roman" w:eastAsia="Times New Roman" w:hAnsi="Times New Roman"/>
          <w:sz w:val="24"/>
          <w:szCs w:val="24"/>
          <w:lang w:eastAsia="hu-HU"/>
        </w:rPr>
        <w:t>z önkormányzat megfelelő működése fontos része az állampolgárok életének, hiszen a legtöbb szolgáltatást a helyi önkormányzatoktól kapják. Ebből a szempontból van jelentősége annak, hogy az ügyfelek az Önkormányzat és költségvetési szervei által alkalmazott egyes díjakat könnyebben megismerhessék egy önálló önkormányzati rendelet keretében</w:t>
      </w:r>
      <w:r w:rsidR="00B11EE6">
        <w:rPr>
          <w:rFonts w:ascii="Times New Roman" w:eastAsia="Times New Roman" w:hAnsi="Times New Roman"/>
          <w:sz w:val="24"/>
          <w:szCs w:val="24"/>
          <w:lang w:eastAsia="hu-HU"/>
        </w:rPr>
        <w:t>, amely az alkalmazott díjakat részletesen, minden nyújtott szolgáltatásra kiterjedően, egyértelműen tartalmazza.</w:t>
      </w:r>
    </w:p>
    <w:p w14:paraId="2CCCFDA8" w14:textId="62C326CF" w:rsidR="00833B2A" w:rsidRDefault="00833B2A" w:rsidP="00833B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03E9B">
        <w:rPr>
          <w:rFonts w:ascii="Times New Roman" w:eastAsia="Times New Roman" w:hAnsi="Times New Roman"/>
          <w:b/>
          <w:sz w:val="24"/>
          <w:szCs w:val="24"/>
          <w:lang w:eastAsia="hu-HU"/>
        </w:rPr>
        <w:t>A rendelet-módosítás gazdasági, költségvetési hatása</w:t>
      </w:r>
      <w:r w:rsidRPr="00903E9B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390B13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B11EE6">
        <w:rPr>
          <w:rFonts w:ascii="Times New Roman" w:eastAsia="Times New Roman" w:hAnsi="Times New Roman"/>
          <w:sz w:val="24"/>
          <w:szCs w:val="24"/>
          <w:lang w:eastAsia="hu-HU"/>
        </w:rPr>
        <w:t xml:space="preserve"> rendelet módosítása gazdasági, költségvetési hatással nem jár, mivel az egyes díjtételek nem változnak.</w:t>
      </w:r>
    </w:p>
    <w:p w14:paraId="6322753E" w14:textId="77777777" w:rsidR="00833B2A" w:rsidRPr="00903E9B" w:rsidRDefault="00833B2A" w:rsidP="00833B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03E9B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Környezeti és egészségi következménye</w:t>
      </w:r>
      <w:r w:rsidRPr="00903E9B">
        <w:rPr>
          <w:rFonts w:ascii="Times New Roman" w:eastAsia="Times New Roman" w:hAnsi="Times New Roman"/>
          <w:sz w:val="24"/>
          <w:szCs w:val="24"/>
          <w:lang w:eastAsia="hu-HU"/>
        </w:rPr>
        <w:t>: nincs.</w:t>
      </w:r>
    </w:p>
    <w:p w14:paraId="3BF8BCAA" w14:textId="77701281" w:rsidR="00833B2A" w:rsidRPr="00903E9B" w:rsidRDefault="00833B2A" w:rsidP="00833B2A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03E9B">
        <w:rPr>
          <w:rFonts w:ascii="Times New Roman" w:eastAsia="Times New Roman" w:hAnsi="Times New Roman"/>
          <w:b/>
          <w:sz w:val="24"/>
          <w:szCs w:val="24"/>
          <w:lang w:eastAsia="hu-HU"/>
        </w:rPr>
        <w:t>Adminisztratív következmények</w:t>
      </w:r>
      <w:r w:rsidRPr="00903E9B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390B13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B11EE6">
        <w:rPr>
          <w:rFonts w:ascii="Times New Roman" w:eastAsia="Times New Roman" w:hAnsi="Times New Roman"/>
          <w:sz w:val="24"/>
          <w:szCs w:val="24"/>
          <w:lang w:eastAsia="hu-HU"/>
        </w:rPr>
        <w:t xml:space="preserve"> rendelet módosítás az alkalmazott díjak jogcímeinek pontosítását tartalmazza, az adminisztratív terhek növekedésével nem jár.</w:t>
      </w:r>
    </w:p>
    <w:p w14:paraId="0B8997FF" w14:textId="0AD81F67" w:rsidR="00E647DF" w:rsidRPr="00E647DF" w:rsidRDefault="00833B2A" w:rsidP="00E647D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903E9B">
        <w:rPr>
          <w:rFonts w:ascii="Times New Roman" w:hAnsi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  <w:r w:rsidR="00B11EE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rendelet módosítása a Harkányi Óvoda, Bölcsőde, </w:t>
      </w:r>
      <w:r w:rsidR="00E647DF">
        <w:rPr>
          <w:rFonts w:ascii="Times New Roman" w:eastAsia="Times New Roman" w:hAnsi="Times New Roman"/>
          <w:bCs/>
          <w:sz w:val="24"/>
          <w:szCs w:val="24"/>
          <w:lang w:eastAsia="hu-HU"/>
        </w:rPr>
        <w:t>Mi</w:t>
      </w:r>
      <w:r w:rsidR="00B11EE6">
        <w:rPr>
          <w:rFonts w:ascii="Times New Roman" w:eastAsia="Times New Roman" w:hAnsi="Times New Roman"/>
          <w:bCs/>
          <w:sz w:val="24"/>
          <w:szCs w:val="24"/>
          <w:lang w:eastAsia="hu-HU"/>
        </w:rPr>
        <w:t>ni Bölcsőde és Konyha elnevezésű intézmény tekintetében végrehajtott átszervezés, a</w:t>
      </w:r>
      <w:r w:rsidR="00E647DF">
        <w:rPr>
          <w:rFonts w:ascii="Times New Roman" w:eastAsia="Times New Roman" w:hAnsi="Times New Roman"/>
          <w:bCs/>
          <w:sz w:val="24"/>
          <w:szCs w:val="24"/>
          <w:lang w:eastAsia="hu-HU"/>
        </w:rPr>
        <w:t>z intézmény által nyújtott ellátások bővítése</w:t>
      </w:r>
      <w:r w:rsidR="00E647DF" w:rsidRPr="00E647D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="00E647DF">
        <w:rPr>
          <w:rFonts w:ascii="Times New Roman" w:eastAsia="Times New Roman" w:hAnsi="Times New Roman"/>
          <w:bCs/>
          <w:sz w:val="24"/>
          <w:szCs w:val="24"/>
          <w:lang w:eastAsia="hu-HU"/>
        </w:rPr>
        <w:t>miatt, az újonnan bevezetett ellátási forma tekintetében alkalmazott díjak nevesítése miatt, a jogalkotásra vonatkozó azon követelménynek való megfelelés érdekében van szükség, amely szerint a</w:t>
      </w:r>
      <w:r w:rsidR="00E647DF" w:rsidRPr="00E647D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jogszabálynak a címzettek számára egyértelműen értelmezhető szabályozási tartalommal kell rendelkeznie.</w:t>
      </w:r>
    </w:p>
    <w:p w14:paraId="40615E62" w14:textId="3601D1EC" w:rsidR="00833B2A" w:rsidRPr="00295E40" w:rsidRDefault="00833B2A" w:rsidP="00833B2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3E9B">
        <w:rPr>
          <w:rFonts w:ascii="Times New Roman" w:hAnsi="Times New Roman"/>
          <w:b/>
          <w:bCs/>
          <w:sz w:val="24"/>
          <w:szCs w:val="24"/>
        </w:rPr>
        <w:t>A rendelet alkalmazásához szükséges személyi, szervezeti, tárgyi és pénzügyi feltételek:</w:t>
      </w:r>
      <w:r w:rsidR="00390B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3E9B">
        <w:rPr>
          <w:rFonts w:ascii="Times New Roman" w:eastAsia="Times New Roman" w:hAnsi="Times New Roman"/>
          <w:sz w:val="24"/>
          <w:szCs w:val="24"/>
          <w:lang w:eastAsia="hu-HU"/>
        </w:rPr>
        <w:t>rendelkezésre állnak.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726EA027" w14:textId="77777777" w:rsidR="00833B2A" w:rsidRDefault="00833B2A" w:rsidP="00833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14E8F8" w14:textId="77777777" w:rsidR="00E647DF" w:rsidRDefault="00833B2A" w:rsidP="00833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Fentiekre tekintettel tisztelettel kérem a képviselő-testületet, hogy a rendelet módosítást elfogadni és megtárgyalni szíveskedjenek. </w:t>
      </w:r>
    </w:p>
    <w:p w14:paraId="56E3B0AB" w14:textId="77777777" w:rsidR="007B72E7" w:rsidRDefault="007B72E7" w:rsidP="00833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02EE1C" w14:textId="595BF212" w:rsidR="00833B2A" w:rsidRDefault="00833B2A" w:rsidP="00833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B72E7">
        <w:rPr>
          <w:rFonts w:ascii="Times New Roman" w:hAnsi="Times New Roman"/>
          <w:sz w:val="24"/>
          <w:szCs w:val="24"/>
        </w:rPr>
        <w:t xml:space="preserve"> módosító</w:t>
      </w:r>
      <w:r>
        <w:rPr>
          <w:rFonts w:ascii="Times New Roman" w:hAnsi="Times New Roman"/>
          <w:sz w:val="24"/>
          <w:szCs w:val="24"/>
        </w:rPr>
        <w:t xml:space="preserve"> rendeletet tervezet</w:t>
      </w:r>
      <w:r w:rsidR="007B72E7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t az előterjesztéshez csatoltuk.</w:t>
      </w:r>
    </w:p>
    <w:p w14:paraId="64551B79" w14:textId="77777777" w:rsidR="00390B13" w:rsidRDefault="00390B13" w:rsidP="00833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0D30A1" w14:textId="77777777" w:rsidR="00390B13" w:rsidRDefault="00390B13" w:rsidP="00833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493575" w14:textId="24343ECC" w:rsidR="00AE149A" w:rsidRDefault="00AE149A" w:rsidP="00AE14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Harkány, </w:t>
      </w:r>
      <w:r w:rsidR="00E647DF">
        <w:rPr>
          <w:rFonts w:ascii="Times New Roman" w:hAnsi="Times New Roman"/>
          <w:bCs/>
          <w:sz w:val="24"/>
          <w:szCs w:val="24"/>
        </w:rPr>
        <w:t>2025. 10. 14.</w:t>
      </w:r>
    </w:p>
    <w:p w14:paraId="719B8982" w14:textId="7EDF1968" w:rsidR="000A2FFD" w:rsidRDefault="00E647DF" w:rsidP="00390B13">
      <w:pPr>
        <w:autoSpaceDE w:val="0"/>
        <w:autoSpaceDN w:val="0"/>
        <w:adjustRightInd w:val="0"/>
        <w:spacing w:after="0" w:line="240" w:lineRule="auto"/>
        <w:ind w:left="1416" w:firstLine="708"/>
        <w:jc w:val="center"/>
      </w:pPr>
      <w:r>
        <w:rPr>
          <w:rFonts w:ascii="Times New Roman" w:hAnsi="Times New Roman"/>
          <w:bCs/>
          <w:sz w:val="24"/>
          <w:szCs w:val="24"/>
        </w:rPr>
        <w:t>Regényiné dr. Börczi Vera</w:t>
      </w:r>
      <w:r w:rsidR="00833B2A" w:rsidRPr="000F38FF">
        <w:rPr>
          <w:rFonts w:ascii="Times New Roman" w:hAnsi="Times New Roman"/>
          <w:bCs/>
          <w:sz w:val="24"/>
          <w:szCs w:val="24"/>
        </w:rPr>
        <w:t>, s.k.</w:t>
      </w:r>
      <w:r w:rsidR="00833B2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al</w:t>
      </w:r>
      <w:r w:rsidR="00833B2A" w:rsidRPr="000F38FF">
        <w:rPr>
          <w:rFonts w:ascii="Times New Roman" w:hAnsi="Times New Roman"/>
          <w:bCs/>
          <w:sz w:val="24"/>
          <w:szCs w:val="24"/>
        </w:rPr>
        <w:t>jegyző</w:t>
      </w:r>
    </w:p>
    <w:sectPr w:rsidR="000A2FFD" w:rsidSect="00390B13">
      <w:foot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7090A" w14:textId="77777777" w:rsidR="008A623B" w:rsidRDefault="008A623B">
      <w:pPr>
        <w:spacing w:after="0" w:line="240" w:lineRule="auto"/>
      </w:pPr>
      <w:r>
        <w:separator/>
      </w:r>
    </w:p>
  </w:endnote>
  <w:endnote w:type="continuationSeparator" w:id="0">
    <w:p w14:paraId="0A7DBA05" w14:textId="77777777" w:rsidR="008A623B" w:rsidRDefault="008A6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6A3E2" w14:textId="77777777" w:rsidR="00376CE3" w:rsidRDefault="005A5E18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  <w:p w14:paraId="53A9FD07" w14:textId="77777777" w:rsidR="00376CE3" w:rsidRDefault="00376CE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C5F84" w14:textId="77777777" w:rsidR="008A623B" w:rsidRDefault="008A623B">
      <w:pPr>
        <w:spacing w:after="0" w:line="240" w:lineRule="auto"/>
      </w:pPr>
      <w:r>
        <w:separator/>
      </w:r>
    </w:p>
  </w:footnote>
  <w:footnote w:type="continuationSeparator" w:id="0">
    <w:p w14:paraId="4C83660E" w14:textId="77777777" w:rsidR="008A623B" w:rsidRDefault="008A6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4C436D3"/>
    <w:multiLevelType w:val="hybridMultilevel"/>
    <w:tmpl w:val="5AA8761C"/>
    <w:lvl w:ilvl="0" w:tplc="7C5A27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204555">
    <w:abstractNumId w:val="0"/>
  </w:num>
  <w:num w:numId="2" w16cid:durableId="1334338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B2A"/>
    <w:rsid w:val="000A2FFD"/>
    <w:rsid w:val="002A28B2"/>
    <w:rsid w:val="002D593C"/>
    <w:rsid w:val="003173E7"/>
    <w:rsid w:val="00376CE3"/>
    <w:rsid w:val="00390B13"/>
    <w:rsid w:val="003B7A76"/>
    <w:rsid w:val="003E1456"/>
    <w:rsid w:val="0044398B"/>
    <w:rsid w:val="00451624"/>
    <w:rsid w:val="00580E94"/>
    <w:rsid w:val="005A5E18"/>
    <w:rsid w:val="00635865"/>
    <w:rsid w:val="0064221E"/>
    <w:rsid w:val="007B72E7"/>
    <w:rsid w:val="00800708"/>
    <w:rsid w:val="0080731F"/>
    <w:rsid w:val="008306BC"/>
    <w:rsid w:val="00833B2A"/>
    <w:rsid w:val="008A623B"/>
    <w:rsid w:val="008E3CEF"/>
    <w:rsid w:val="00903159"/>
    <w:rsid w:val="00903E9B"/>
    <w:rsid w:val="009B4560"/>
    <w:rsid w:val="009B6B32"/>
    <w:rsid w:val="009E58B6"/>
    <w:rsid w:val="009F70E3"/>
    <w:rsid w:val="00A1588B"/>
    <w:rsid w:val="00AA3691"/>
    <w:rsid w:val="00AE149A"/>
    <w:rsid w:val="00B11EE6"/>
    <w:rsid w:val="00B7384D"/>
    <w:rsid w:val="00CA356F"/>
    <w:rsid w:val="00CC3940"/>
    <w:rsid w:val="00CC63AB"/>
    <w:rsid w:val="00DA0402"/>
    <w:rsid w:val="00DA5764"/>
    <w:rsid w:val="00E647DF"/>
    <w:rsid w:val="00EA7F00"/>
    <w:rsid w:val="00EF67DC"/>
    <w:rsid w:val="00FA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23FC"/>
  <w15:chartTrackingRefBased/>
  <w15:docId w15:val="{1596943D-34BA-417F-B4E9-795AA555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33B2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833B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33B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33B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33B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33B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33B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33B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33B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33B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33B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33B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33B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33B2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33B2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33B2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33B2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33B2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33B2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3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3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33B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3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33B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33B2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33B2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33B2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33B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33B2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33B2A"/>
    <w:rPr>
      <w:b/>
      <w:bCs/>
      <w:smallCaps/>
      <w:color w:val="2F5496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833B2A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833B2A"/>
    <w:rPr>
      <w:rFonts w:ascii="Calibri" w:eastAsia="Calibri" w:hAnsi="Calibri" w:cs="Times New Roman"/>
      <w:kern w:val="0"/>
      <w:lang w:val="x-none"/>
      <w14:ligatures w14:val="none"/>
    </w:rPr>
  </w:style>
  <w:style w:type="paragraph" w:styleId="Szvegtrzs">
    <w:name w:val="Body Text"/>
    <w:basedOn w:val="Norml"/>
    <w:link w:val="SzvegtrzsChar"/>
    <w:rsid w:val="00833B2A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833B2A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styleId="Hiperhivatkozs">
    <w:name w:val="Hyperlink"/>
    <w:basedOn w:val="Bekezdsalapbettpusa"/>
    <w:uiPriority w:val="99"/>
    <w:unhideWhenUsed/>
    <w:rsid w:val="0090315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031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1031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5</cp:revision>
  <dcterms:created xsi:type="dcterms:W3CDTF">2025-10-15T03:23:00Z</dcterms:created>
  <dcterms:modified xsi:type="dcterms:W3CDTF">2025-10-16T09:33:00Z</dcterms:modified>
</cp:coreProperties>
</file>