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7B93B038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kérése a harkányi </w:t>
                            </w:r>
                            <w:r w:rsidR="00111472">
                              <w:rPr>
                                <w:sz w:val="22"/>
                                <w:szCs w:val="22"/>
                              </w:rPr>
                              <w:t>599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 ingatlan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7B93B038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kérése a harkányi </w:t>
                      </w:r>
                      <w:r w:rsidR="00111472">
                        <w:rPr>
                          <w:sz w:val="22"/>
                          <w:szCs w:val="22"/>
                        </w:rPr>
                        <w:t>599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 ingatlan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125D6AAD" w14:textId="77777777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2AC3CF9D" w14:textId="77777777" w:rsidR="006635B2" w:rsidRDefault="006635B2" w:rsidP="006635B2">
      <w:pPr>
        <w:jc w:val="center"/>
        <w:rPr>
          <w:b/>
        </w:rPr>
      </w:pPr>
      <w:r>
        <w:rPr>
          <w:b/>
        </w:rPr>
        <w:t>HARKÁNY VÁROS KÉPVISELŐ-TESTÜLETÉNEK</w:t>
      </w:r>
    </w:p>
    <w:p w14:paraId="35007DC5" w14:textId="424BC801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2C59E8">
        <w:rPr>
          <w:b/>
        </w:rPr>
        <w:t>4</w:t>
      </w:r>
      <w:r w:rsidR="006635B2">
        <w:rPr>
          <w:b/>
        </w:rPr>
        <w:t xml:space="preserve">. </w:t>
      </w:r>
      <w:r w:rsidR="002C59E8">
        <w:rPr>
          <w:b/>
        </w:rPr>
        <w:t>szeptember</w:t>
      </w:r>
      <w:r w:rsidR="006635B2">
        <w:rPr>
          <w:b/>
        </w:rPr>
        <w:t xml:space="preserve"> </w:t>
      </w:r>
      <w:r w:rsidR="002C59E8">
        <w:rPr>
          <w:b/>
        </w:rPr>
        <w:t>2</w:t>
      </w:r>
      <w:r w:rsidR="001441B2">
        <w:rPr>
          <w:b/>
        </w:rPr>
        <w:t>4</w:t>
      </w:r>
      <w:r w:rsidR="006635B2">
        <w:rPr>
          <w:b/>
        </w:rPr>
        <w:t>-i ÜLÉSÉRE</w:t>
      </w:r>
    </w:p>
    <w:p w14:paraId="6EE5D032" w14:textId="77777777" w:rsidR="006635B2" w:rsidRDefault="006635B2" w:rsidP="006635B2">
      <w:pPr>
        <w:jc w:val="center"/>
        <w:rPr>
          <w:b/>
        </w:rPr>
      </w:pPr>
    </w:p>
    <w:p w14:paraId="6766B34F" w14:textId="285387A1" w:rsidR="006635B2" w:rsidRDefault="003407B6" w:rsidP="006635B2">
      <w:pPr>
        <w:jc w:val="center"/>
        <w:rPr>
          <w:b/>
        </w:rPr>
      </w:pPr>
      <w:r>
        <w:rPr>
          <w:b/>
        </w:rPr>
        <w:t>6.</w:t>
      </w:r>
      <w:r w:rsidR="001441B2">
        <w:rPr>
          <w:b/>
        </w:rPr>
        <w:t>) Napirendi pont</w:t>
      </w:r>
    </w:p>
    <w:p w14:paraId="1155EFF1" w14:textId="77777777" w:rsidR="001441B2" w:rsidRDefault="001441B2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6635B2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3D52092" w14:textId="02678DA0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75AA98D" w14:textId="77777777" w:rsidTr="006635B2">
        <w:trPr>
          <w:trHeight w:val="68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07E64110" w14:textId="17F2B9F4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E182CD9" w14:textId="77777777" w:rsidTr="006635B2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5C8A" w14:textId="77777777" w:rsidR="006635B2" w:rsidRDefault="006635B2">
            <w:pPr>
              <w:rPr>
                <w:rFonts w:eastAsiaTheme="minorEastAsia"/>
              </w:rPr>
            </w:pPr>
            <w:r>
              <w:t>VÉLEMÉNYEZÉSRE MEGKAPTA:</w:t>
            </w:r>
          </w:p>
          <w:p w14:paraId="6D15FD8F" w14:textId="77777777" w:rsidR="006635B2" w:rsidRPr="006635B2" w:rsidRDefault="006635B2" w:rsidP="006635B2">
            <w:pPr>
              <w:numPr>
                <w:ilvl w:val="0"/>
                <w:numId w:val="10"/>
              </w:numPr>
              <w:rPr>
                <w:rFonts w:eastAsiaTheme="minorHAnsi"/>
                <w:u w:val="single"/>
              </w:rPr>
            </w:pPr>
            <w:r w:rsidRPr="006635B2">
              <w:rPr>
                <w:u w:val="single"/>
              </w:rPr>
              <w:t>Pénzügyi, Városfejlesztési, Kulturális és Idegenforgalmi Bizottság</w:t>
            </w:r>
          </w:p>
          <w:p w14:paraId="7FAD5892" w14:textId="77777777" w:rsidR="006635B2" w:rsidRDefault="006635B2" w:rsidP="006635B2">
            <w:pPr>
              <w:numPr>
                <w:ilvl w:val="0"/>
                <w:numId w:val="10"/>
              </w:numPr>
            </w:pPr>
            <w:r>
              <w:t>Jogi és Szociális Bizottság</w:t>
            </w:r>
          </w:p>
          <w:p w14:paraId="382BE289" w14:textId="77777777" w:rsidR="006635B2" w:rsidRDefault="006635B2" w:rsidP="006635B2">
            <w:pPr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613D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05050EDF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14283F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3E45" w14:textId="77777777" w:rsidR="006635B2" w:rsidRDefault="006635B2">
            <w:pPr>
              <w:rPr>
                <w:rFonts w:eastAsiaTheme="minorEastAsia"/>
              </w:rPr>
            </w:pPr>
            <w: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DB2D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7446F56E" w14:textId="1DB95BCA" w:rsidR="006635B2" w:rsidRDefault="006635B2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Tárgyalja a </w:t>
            </w:r>
            <w:r w:rsidR="00F35099">
              <w:rPr>
                <w:rFonts w:eastAsiaTheme="minorEastAsia"/>
              </w:rPr>
              <w:t>202</w:t>
            </w:r>
            <w:r w:rsidR="002C59E8">
              <w:rPr>
                <w:rFonts w:eastAsiaTheme="minorEastAsia"/>
              </w:rPr>
              <w:t>4</w:t>
            </w:r>
            <w:r>
              <w:rPr>
                <w:rFonts w:eastAsiaTheme="minorEastAsia"/>
              </w:rPr>
              <w:t>.</w:t>
            </w:r>
            <w:r w:rsidR="00111472">
              <w:rPr>
                <w:rFonts w:eastAsiaTheme="minorEastAsia"/>
              </w:rPr>
              <w:t>10</w:t>
            </w:r>
            <w:r>
              <w:rPr>
                <w:rFonts w:eastAsiaTheme="minorEastAsia"/>
              </w:rPr>
              <w:t>.</w:t>
            </w:r>
            <w:r w:rsidR="00111472">
              <w:rPr>
                <w:rFonts w:eastAsiaTheme="minorEastAsia"/>
              </w:rPr>
              <w:t>24</w:t>
            </w:r>
            <w:r>
              <w:rPr>
                <w:rFonts w:eastAsiaTheme="minorEastAsia"/>
              </w:rPr>
              <w:t>-i ülésén</w:t>
            </w:r>
          </w:p>
        </w:tc>
      </w:tr>
      <w:tr w:rsidR="006635B2" w14:paraId="01023538" w14:textId="77777777" w:rsidTr="006635B2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>AZ ÜGYBEN KORÁBBAN HOZOTT HATÁROZAT/HATÁLYOS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03F85B18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012C3CA6" w:rsidR="006635B2" w:rsidRDefault="00F35099">
            <w:pPr>
              <w:jc w:val="center"/>
              <w:rPr>
                <w:rFonts w:eastAsiaTheme="minorHAnsi"/>
              </w:rPr>
            </w:pPr>
            <w:r>
              <w:t>2</w:t>
            </w:r>
            <w:r w:rsidR="006635B2">
              <w:t>.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6635B2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6635B2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7310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78DBE5DB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lastRenderedPageBreak/>
        <w:t xml:space="preserve">Előterjesztés: </w:t>
      </w:r>
      <w:r w:rsidRPr="00A51F06">
        <w:rPr>
          <w:b/>
          <w:sz w:val="22"/>
          <w:szCs w:val="22"/>
        </w:rPr>
        <w:t xml:space="preserve">Harkány Város Önkormányzat Képviselő-testületének </w:t>
      </w:r>
      <w:r w:rsidR="00F35099" w:rsidRPr="00A51F06">
        <w:rPr>
          <w:b/>
          <w:sz w:val="22"/>
          <w:szCs w:val="22"/>
        </w:rPr>
        <w:t>202</w:t>
      </w:r>
      <w:r w:rsidR="002C59E8">
        <w:rPr>
          <w:b/>
          <w:sz w:val="22"/>
          <w:szCs w:val="22"/>
        </w:rPr>
        <w:t>4</w:t>
      </w:r>
      <w:r w:rsidR="006635B2" w:rsidRPr="00A51F06">
        <w:rPr>
          <w:b/>
          <w:sz w:val="22"/>
          <w:szCs w:val="22"/>
        </w:rPr>
        <w:t xml:space="preserve">. </w:t>
      </w:r>
      <w:r w:rsidR="00111472">
        <w:rPr>
          <w:b/>
          <w:sz w:val="22"/>
          <w:szCs w:val="22"/>
        </w:rPr>
        <w:t>10</w:t>
      </w:r>
      <w:r w:rsidR="00F35099" w:rsidRPr="00A51F06">
        <w:rPr>
          <w:b/>
          <w:sz w:val="22"/>
          <w:szCs w:val="22"/>
        </w:rPr>
        <w:t>.</w:t>
      </w:r>
      <w:r w:rsidR="006635B2" w:rsidRPr="00A51F06">
        <w:rPr>
          <w:b/>
          <w:sz w:val="22"/>
          <w:szCs w:val="22"/>
        </w:rPr>
        <w:t xml:space="preserve"> </w:t>
      </w:r>
      <w:r w:rsidR="00111472">
        <w:rPr>
          <w:b/>
          <w:sz w:val="22"/>
          <w:szCs w:val="22"/>
        </w:rPr>
        <w:t>24</w:t>
      </w:r>
      <w:r w:rsidR="006635B2" w:rsidRPr="00A51F06">
        <w:rPr>
          <w:b/>
          <w:sz w:val="22"/>
          <w:szCs w:val="22"/>
        </w:rPr>
        <w:t>. napján tartandó rendes</w:t>
      </w:r>
      <w:r w:rsidRPr="00A51F06">
        <w:rPr>
          <w:b/>
          <w:sz w:val="22"/>
          <w:szCs w:val="22"/>
        </w:rPr>
        <w:t xml:space="preserve"> képviselő-testületi ülésére</w:t>
      </w:r>
    </w:p>
    <w:p w14:paraId="5CF36072" w14:textId="7613B04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 címe:</w:t>
      </w:r>
      <w:r w:rsidRPr="00A51F06">
        <w:rPr>
          <w:b/>
          <w:sz w:val="22"/>
          <w:szCs w:val="22"/>
        </w:rPr>
        <w:t xml:space="preserve"> </w:t>
      </w:r>
      <w:r w:rsidR="00037D35" w:rsidRPr="00A51F06">
        <w:rPr>
          <w:b/>
          <w:sz w:val="22"/>
          <w:szCs w:val="22"/>
        </w:rPr>
        <w:t>Elővásárlási jog</w:t>
      </w:r>
      <w:r w:rsidR="00786E21" w:rsidRPr="00A51F06">
        <w:rPr>
          <w:b/>
          <w:sz w:val="22"/>
          <w:szCs w:val="22"/>
        </w:rPr>
        <w:t>ról való</w:t>
      </w:r>
      <w:r w:rsidR="00037D35" w:rsidRPr="00A51F06">
        <w:rPr>
          <w:b/>
          <w:sz w:val="22"/>
          <w:szCs w:val="22"/>
        </w:rPr>
        <w:t xml:space="preserve"> lemondás</w:t>
      </w:r>
      <w:r w:rsidR="00786E21" w:rsidRPr="00A51F06">
        <w:rPr>
          <w:b/>
          <w:sz w:val="22"/>
          <w:szCs w:val="22"/>
        </w:rPr>
        <w:t xml:space="preserve"> kérése </w:t>
      </w:r>
      <w:r w:rsidR="00037D35" w:rsidRPr="00A51F06">
        <w:rPr>
          <w:b/>
          <w:sz w:val="22"/>
          <w:szCs w:val="22"/>
        </w:rPr>
        <w:t xml:space="preserve">a harkányi </w:t>
      </w:r>
      <w:r w:rsidR="00111472">
        <w:rPr>
          <w:b/>
          <w:sz w:val="22"/>
          <w:szCs w:val="22"/>
        </w:rPr>
        <w:t>599</w:t>
      </w:r>
      <w:r w:rsidR="00DC6FEF" w:rsidRPr="00A51F06">
        <w:rPr>
          <w:b/>
          <w:sz w:val="22"/>
          <w:szCs w:val="22"/>
        </w:rPr>
        <w:t xml:space="preserve"> </w:t>
      </w:r>
      <w:r w:rsidR="00495BD6" w:rsidRPr="00A51F06">
        <w:rPr>
          <w:b/>
          <w:sz w:val="22"/>
          <w:szCs w:val="22"/>
        </w:rPr>
        <w:t>hrsz</w:t>
      </w:r>
      <w:r w:rsidR="00786E21" w:rsidRPr="00A51F06">
        <w:rPr>
          <w:b/>
          <w:sz w:val="22"/>
          <w:szCs w:val="22"/>
        </w:rPr>
        <w:t>.</w:t>
      </w:r>
      <w:r w:rsidR="00495BD6" w:rsidRPr="00A51F06">
        <w:rPr>
          <w:b/>
          <w:sz w:val="22"/>
          <w:szCs w:val="22"/>
        </w:rPr>
        <w:t>-ú</w:t>
      </w:r>
      <w:r w:rsidR="000E6697" w:rsidRPr="00A51F06">
        <w:rPr>
          <w:b/>
          <w:sz w:val="22"/>
          <w:szCs w:val="22"/>
        </w:rPr>
        <w:t xml:space="preserve"> ingatlan</w:t>
      </w:r>
      <w:r w:rsidR="00187FE9" w:rsidRPr="00A51F06">
        <w:rPr>
          <w:b/>
          <w:sz w:val="22"/>
          <w:szCs w:val="22"/>
        </w:rPr>
        <w:t xml:space="preserve"> vonatozásában</w:t>
      </w:r>
    </w:p>
    <w:p w14:paraId="7FC7E38E" w14:textId="206150FB" w:rsidR="00187FE9" w:rsidRPr="00A51F06" w:rsidRDefault="00187FE9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Előterjesztő: </w:t>
      </w:r>
      <w:r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50C25C5A" w14:textId="47A00C7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Előterjesztést készítette:</w:t>
      </w:r>
      <w:r w:rsidRPr="00A51F06">
        <w:rPr>
          <w:b/>
          <w:sz w:val="22"/>
          <w:szCs w:val="22"/>
        </w:rPr>
        <w:t xml:space="preserve"> </w:t>
      </w:r>
      <w:r w:rsidR="00F26785"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620AA863" w14:textId="77777777" w:rsidR="00F35099" w:rsidRPr="00A51F06" w:rsidRDefault="00F35099" w:rsidP="006B4BC1">
      <w:pPr>
        <w:jc w:val="both"/>
        <w:rPr>
          <w:sz w:val="22"/>
          <w:szCs w:val="22"/>
        </w:rPr>
      </w:pPr>
    </w:p>
    <w:p w14:paraId="4B5DD6B1" w14:textId="77777777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</w:rPr>
        <w:t>Tisztelt Képviselő-testület!</w:t>
      </w:r>
    </w:p>
    <w:p w14:paraId="6A0210A7" w14:textId="77777777" w:rsidR="00415B32" w:rsidRPr="00A51F06" w:rsidRDefault="00415B32">
      <w:pPr>
        <w:rPr>
          <w:sz w:val="22"/>
          <w:szCs w:val="22"/>
        </w:rPr>
      </w:pPr>
    </w:p>
    <w:p w14:paraId="6C45B407" w14:textId="56A846E8" w:rsidR="000E6697" w:rsidRPr="00A51F06" w:rsidRDefault="000E6697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Az előterjesztés keretében </w:t>
      </w:r>
      <w:r w:rsidR="00863230">
        <w:rPr>
          <w:sz w:val="22"/>
          <w:szCs w:val="22"/>
        </w:rPr>
        <w:t>1</w:t>
      </w:r>
      <w:r w:rsidR="00F35099" w:rsidRPr="00A51F06">
        <w:rPr>
          <w:sz w:val="22"/>
          <w:szCs w:val="22"/>
        </w:rPr>
        <w:t xml:space="preserve"> </w:t>
      </w:r>
      <w:r w:rsidR="00F26785" w:rsidRPr="00A51F06">
        <w:rPr>
          <w:sz w:val="22"/>
          <w:szCs w:val="22"/>
        </w:rPr>
        <w:t xml:space="preserve">belterületi </w:t>
      </w:r>
      <w:r w:rsidR="00F35099" w:rsidRPr="00A51F06">
        <w:rPr>
          <w:sz w:val="22"/>
          <w:szCs w:val="22"/>
        </w:rPr>
        <w:t>ingatlann</w:t>
      </w:r>
      <w:r w:rsidR="00F26785" w:rsidRPr="00A51F06">
        <w:rPr>
          <w:sz w:val="22"/>
          <w:szCs w:val="22"/>
        </w:rPr>
        <w:t xml:space="preserve">al kapcsolatos elővásárlási jogról </w:t>
      </w:r>
      <w:r w:rsidRPr="00A51F06">
        <w:rPr>
          <w:sz w:val="22"/>
          <w:szCs w:val="22"/>
        </w:rPr>
        <w:t>szükséges dönteniük.</w:t>
      </w:r>
    </w:p>
    <w:p w14:paraId="27CF42D1" w14:textId="1A13E6C4" w:rsidR="00076969" w:rsidRPr="000965B9" w:rsidRDefault="00601E9E" w:rsidP="000965B9">
      <w:pPr>
        <w:ind w:firstLine="708"/>
        <w:jc w:val="both"/>
        <w:rPr>
          <w:sz w:val="22"/>
          <w:szCs w:val="22"/>
        </w:rPr>
      </w:pPr>
      <w:r w:rsidRPr="000965B9">
        <w:rPr>
          <w:sz w:val="22"/>
          <w:szCs w:val="22"/>
        </w:rPr>
        <w:t xml:space="preserve">Dr. </w:t>
      </w:r>
      <w:r w:rsidR="00111472" w:rsidRPr="000965B9">
        <w:rPr>
          <w:sz w:val="22"/>
          <w:szCs w:val="22"/>
        </w:rPr>
        <w:t xml:space="preserve">Györe Norbert </w:t>
      </w:r>
      <w:r w:rsidR="00DC6FEF" w:rsidRPr="000965B9">
        <w:rPr>
          <w:sz w:val="22"/>
          <w:szCs w:val="22"/>
        </w:rPr>
        <w:t>ü</w:t>
      </w:r>
      <w:r w:rsidR="00F26785" w:rsidRPr="000965B9">
        <w:rPr>
          <w:sz w:val="22"/>
          <w:szCs w:val="22"/>
        </w:rPr>
        <w:t>gyvéd</w:t>
      </w:r>
      <w:r w:rsidR="00DC6FEF" w:rsidRPr="000965B9">
        <w:rPr>
          <w:sz w:val="22"/>
          <w:szCs w:val="22"/>
        </w:rPr>
        <w:t xml:space="preserve"> (</w:t>
      </w:r>
      <w:r w:rsidR="002C59E8" w:rsidRPr="000965B9">
        <w:rPr>
          <w:sz w:val="22"/>
          <w:szCs w:val="22"/>
        </w:rPr>
        <w:t>76</w:t>
      </w:r>
      <w:r w:rsidR="00111472" w:rsidRPr="000965B9">
        <w:rPr>
          <w:sz w:val="22"/>
          <w:szCs w:val="22"/>
        </w:rPr>
        <w:t>21</w:t>
      </w:r>
      <w:r w:rsidR="002C59E8" w:rsidRPr="000965B9">
        <w:rPr>
          <w:sz w:val="22"/>
          <w:szCs w:val="22"/>
        </w:rPr>
        <w:t xml:space="preserve"> Pécs,</w:t>
      </w:r>
      <w:r w:rsidR="00863230" w:rsidRPr="000965B9">
        <w:rPr>
          <w:sz w:val="22"/>
          <w:szCs w:val="22"/>
        </w:rPr>
        <w:t xml:space="preserve"> </w:t>
      </w:r>
      <w:r w:rsidR="00111472" w:rsidRPr="000965B9">
        <w:rPr>
          <w:sz w:val="22"/>
          <w:szCs w:val="22"/>
        </w:rPr>
        <w:t>Citrom u. 5.</w:t>
      </w:r>
      <w:r w:rsidR="00DC6FEF" w:rsidRPr="000965B9">
        <w:rPr>
          <w:sz w:val="22"/>
          <w:szCs w:val="22"/>
        </w:rPr>
        <w:t>)</w:t>
      </w:r>
      <w:r w:rsidR="00F26785" w:rsidRPr="000965B9">
        <w:rPr>
          <w:sz w:val="22"/>
          <w:szCs w:val="22"/>
        </w:rPr>
        <w:t xml:space="preserve"> </w:t>
      </w:r>
      <w:r w:rsidR="00E74975" w:rsidRPr="000965B9">
        <w:rPr>
          <w:sz w:val="22"/>
          <w:szCs w:val="22"/>
        </w:rPr>
        <w:t>megkereste önkormányzat</w:t>
      </w:r>
      <w:r w:rsidRPr="000965B9">
        <w:rPr>
          <w:sz w:val="22"/>
          <w:szCs w:val="22"/>
        </w:rPr>
        <w:t>unkat</w:t>
      </w:r>
      <w:r w:rsidR="00E74975" w:rsidRPr="000965B9">
        <w:rPr>
          <w:sz w:val="22"/>
          <w:szCs w:val="22"/>
        </w:rPr>
        <w:t>, hogy</w:t>
      </w:r>
      <w:r w:rsidR="008A7E8E" w:rsidRPr="000965B9">
        <w:rPr>
          <w:sz w:val="22"/>
          <w:szCs w:val="22"/>
        </w:rPr>
        <w:t xml:space="preserve"> </w:t>
      </w:r>
      <w:r w:rsidR="00111472" w:rsidRPr="000965B9">
        <w:rPr>
          <w:sz w:val="22"/>
          <w:szCs w:val="22"/>
        </w:rPr>
        <w:t xml:space="preserve">Huss Patrick, dr. Huss Jessica Corinna és Huss Vanessa Jennifer állageladók, valamint Lim Silvia haszonélvezeti eladó </w:t>
      </w:r>
      <w:r w:rsidR="00787AA6" w:rsidRPr="000965B9">
        <w:rPr>
          <w:sz w:val="22"/>
          <w:szCs w:val="22"/>
        </w:rPr>
        <w:t xml:space="preserve"> </w:t>
      </w:r>
      <w:r w:rsidR="00111472" w:rsidRPr="000965B9">
        <w:rPr>
          <w:sz w:val="22"/>
          <w:szCs w:val="22"/>
        </w:rPr>
        <w:t xml:space="preserve">adásvételi szerződéssel értékesíteni kívánják </w:t>
      </w:r>
      <w:r w:rsidR="00DC6FEF" w:rsidRPr="000965B9">
        <w:rPr>
          <w:sz w:val="22"/>
          <w:szCs w:val="22"/>
        </w:rPr>
        <w:t xml:space="preserve">a </w:t>
      </w:r>
      <w:r w:rsidR="00DC6FEF" w:rsidRPr="000C51B0">
        <w:rPr>
          <w:b/>
          <w:bCs/>
          <w:sz w:val="22"/>
          <w:szCs w:val="22"/>
        </w:rPr>
        <w:t>Harkány</w:t>
      </w:r>
      <w:r w:rsidR="00787AA6" w:rsidRPr="000C51B0">
        <w:rPr>
          <w:b/>
          <w:bCs/>
          <w:sz w:val="22"/>
          <w:szCs w:val="22"/>
        </w:rPr>
        <w:t xml:space="preserve">, </w:t>
      </w:r>
      <w:r w:rsidR="00111472" w:rsidRPr="000C51B0">
        <w:rPr>
          <w:b/>
          <w:bCs/>
          <w:sz w:val="22"/>
          <w:szCs w:val="22"/>
        </w:rPr>
        <w:t>Ady E. u. 25.</w:t>
      </w:r>
      <w:r w:rsidR="00787AA6" w:rsidRPr="000C51B0">
        <w:rPr>
          <w:b/>
          <w:bCs/>
          <w:sz w:val="22"/>
          <w:szCs w:val="22"/>
        </w:rPr>
        <w:t xml:space="preserve"> szám, </w:t>
      </w:r>
      <w:r w:rsidR="00111472" w:rsidRPr="000C51B0">
        <w:rPr>
          <w:b/>
          <w:bCs/>
          <w:sz w:val="22"/>
          <w:szCs w:val="22"/>
        </w:rPr>
        <w:t>599</w:t>
      </w:r>
      <w:r w:rsidR="00DC6FEF" w:rsidRPr="000C51B0">
        <w:rPr>
          <w:b/>
          <w:bCs/>
          <w:sz w:val="22"/>
          <w:szCs w:val="22"/>
        </w:rPr>
        <w:t xml:space="preserve"> hrsz. </w:t>
      </w:r>
      <w:r w:rsidR="00863230" w:rsidRPr="000C51B0">
        <w:rPr>
          <w:b/>
          <w:bCs/>
          <w:sz w:val="22"/>
          <w:szCs w:val="22"/>
        </w:rPr>
        <w:t xml:space="preserve">alatti </w:t>
      </w:r>
      <w:r w:rsidR="00111472" w:rsidRPr="000C51B0">
        <w:rPr>
          <w:b/>
          <w:bCs/>
          <w:sz w:val="22"/>
          <w:szCs w:val="22"/>
        </w:rPr>
        <w:t xml:space="preserve">kivett </w:t>
      </w:r>
      <w:r w:rsidR="00787AA6" w:rsidRPr="000C51B0">
        <w:rPr>
          <w:b/>
          <w:bCs/>
          <w:sz w:val="22"/>
          <w:szCs w:val="22"/>
        </w:rPr>
        <w:t>lakóház, udvar, gazdasági épület megnevezésű</w:t>
      </w:r>
      <w:r w:rsidR="00863230" w:rsidRPr="000C51B0">
        <w:rPr>
          <w:b/>
          <w:bCs/>
          <w:sz w:val="22"/>
          <w:szCs w:val="22"/>
        </w:rPr>
        <w:t xml:space="preserve">, </w:t>
      </w:r>
      <w:r w:rsidR="00111472" w:rsidRPr="000C51B0">
        <w:rPr>
          <w:b/>
          <w:bCs/>
          <w:sz w:val="22"/>
          <w:szCs w:val="22"/>
        </w:rPr>
        <w:t>1551</w:t>
      </w:r>
      <w:r w:rsidR="00863230" w:rsidRPr="000C51B0">
        <w:rPr>
          <w:b/>
          <w:bCs/>
          <w:sz w:val="22"/>
          <w:szCs w:val="22"/>
        </w:rPr>
        <w:t xml:space="preserve"> m2</w:t>
      </w:r>
      <w:r w:rsidR="00863230" w:rsidRPr="000965B9">
        <w:rPr>
          <w:sz w:val="22"/>
          <w:szCs w:val="22"/>
        </w:rPr>
        <w:t xml:space="preserve"> nagyságú </w:t>
      </w:r>
      <w:r w:rsidR="00DC6FEF" w:rsidRPr="000965B9">
        <w:rPr>
          <w:sz w:val="22"/>
          <w:szCs w:val="22"/>
        </w:rPr>
        <w:t>ingatlan</w:t>
      </w:r>
      <w:r w:rsidR="00111472" w:rsidRPr="000965B9">
        <w:rPr>
          <w:sz w:val="22"/>
          <w:szCs w:val="22"/>
        </w:rPr>
        <w:t>t</w:t>
      </w:r>
      <w:r w:rsidR="00DC6FEF" w:rsidRPr="000965B9">
        <w:rPr>
          <w:sz w:val="22"/>
          <w:szCs w:val="22"/>
        </w:rPr>
        <w:t xml:space="preserve"> </w:t>
      </w:r>
      <w:r w:rsidR="00111472" w:rsidRPr="000965B9">
        <w:rPr>
          <w:sz w:val="22"/>
          <w:szCs w:val="22"/>
        </w:rPr>
        <w:t xml:space="preserve">Balázs Zsuzsanna </w:t>
      </w:r>
      <w:r w:rsidR="002C59E8" w:rsidRPr="000965B9">
        <w:rPr>
          <w:sz w:val="22"/>
          <w:szCs w:val="22"/>
        </w:rPr>
        <w:t>(</w:t>
      </w:r>
      <w:r w:rsidR="00111472" w:rsidRPr="000965B9">
        <w:rPr>
          <w:sz w:val="22"/>
          <w:szCs w:val="22"/>
        </w:rPr>
        <w:t>1203 Budapest, Kálmán u. 14.</w:t>
      </w:r>
      <w:r w:rsidR="002C59E8" w:rsidRPr="000965B9">
        <w:rPr>
          <w:sz w:val="22"/>
          <w:szCs w:val="22"/>
        </w:rPr>
        <w:t>)</w:t>
      </w:r>
      <w:r w:rsidR="00863230" w:rsidRPr="000965B9">
        <w:rPr>
          <w:sz w:val="22"/>
          <w:szCs w:val="22"/>
        </w:rPr>
        <w:t xml:space="preserve"> </w:t>
      </w:r>
      <w:r w:rsidR="00DC6FEF" w:rsidRPr="000965B9">
        <w:rPr>
          <w:sz w:val="22"/>
          <w:szCs w:val="22"/>
        </w:rPr>
        <w:t>részére</w:t>
      </w:r>
      <w:r w:rsidR="00787AA6" w:rsidRPr="000965B9">
        <w:rPr>
          <w:sz w:val="22"/>
          <w:szCs w:val="22"/>
        </w:rPr>
        <w:t xml:space="preserve"> </w:t>
      </w:r>
      <w:r w:rsidR="00111472" w:rsidRPr="000C51B0">
        <w:rPr>
          <w:b/>
          <w:bCs/>
          <w:sz w:val="22"/>
          <w:szCs w:val="22"/>
        </w:rPr>
        <w:t>41</w:t>
      </w:r>
      <w:r w:rsidR="00787AA6" w:rsidRPr="000C51B0">
        <w:rPr>
          <w:b/>
          <w:bCs/>
          <w:sz w:val="22"/>
          <w:szCs w:val="22"/>
        </w:rPr>
        <w:t>.000.000,-Ft</w:t>
      </w:r>
      <w:r w:rsidR="00787AA6" w:rsidRPr="000965B9">
        <w:rPr>
          <w:sz w:val="22"/>
          <w:szCs w:val="22"/>
        </w:rPr>
        <w:t xml:space="preserve"> vételárért.</w:t>
      </w:r>
    </w:p>
    <w:p w14:paraId="45C78DE1" w14:textId="47022D1F" w:rsidR="0040639E" w:rsidRPr="00A51F06" w:rsidRDefault="00FF11A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</w:t>
      </w:r>
      <w:r w:rsidR="00ED50CC" w:rsidRPr="00A51F06">
        <w:rPr>
          <w:sz w:val="22"/>
          <w:szCs w:val="22"/>
        </w:rPr>
        <w:t xml:space="preserve"> </w:t>
      </w:r>
      <w:r w:rsidR="00787AA6">
        <w:rPr>
          <w:sz w:val="22"/>
          <w:szCs w:val="22"/>
        </w:rPr>
        <w:t xml:space="preserve">harkányi </w:t>
      </w:r>
      <w:r w:rsidR="00111472">
        <w:rPr>
          <w:sz w:val="22"/>
          <w:szCs w:val="22"/>
        </w:rPr>
        <w:t>599</w:t>
      </w:r>
      <w:r w:rsidR="00ED50CC" w:rsidRPr="00A51F06">
        <w:rPr>
          <w:sz w:val="22"/>
          <w:szCs w:val="22"/>
        </w:rPr>
        <w:t xml:space="preserve"> hrsz-ú ingatlanon</w:t>
      </w:r>
      <w:r w:rsidRPr="00A51F06">
        <w:rPr>
          <w:sz w:val="22"/>
          <w:szCs w:val="22"/>
        </w:rPr>
        <w:t xml:space="preserve"> bejegyzett teher van Harkány Város Önkormányzata </w:t>
      </w:r>
      <w:r w:rsidR="004F41C5" w:rsidRPr="00A51F06">
        <w:rPr>
          <w:sz w:val="22"/>
          <w:szCs w:val="22"/>
        </w:rPr>
        <w:t>javára.</w:t>
      </w:r>
    </w:p>
    <w:p w14:paraId="139AD78B" w14:textId="0EF077BE" w:rsidR="00013323" w:rsidRPr="00A51F06" w:rsidRDefault="00495BD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Az ingatlanon</w:t>
      </w:r>
      <w:r w:rsidR="008A7E8E" w:rsidRPr="00A51F06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A51F06">
        <w:rPr>
          <w:sz w:val="22"/>
          <w:szCs w:val="22"/>
        </w:rPr>
        <w:t xml:space="preserve"> KT.</w:t>
      </w:r>
      <w:r w:rsidR="008A7E8E" w:rsidRPr="00A51F06">
        <w:rPr>
          <w:sz w:val="22"/>
          <w:szCs w:val="22"/>
        </w:rPr>
        <w:t xml:space="preserve"> rendelete 1. számú melléklete </w:t>
      </w:r>
      <w:r w:rsidR="00111472">
        <w:rPr>
          <w:sz w:val="22"/>
          <w:szCs w:val="22"/>
        </w:rPr>
        <w:t>e</w:t>
      </w:r>
      <w:r w:rsidR="008A7E8E" w:rsidRPr="00A51F06">
        <w:rPr>
          <w:sz w:val="22"/>
          <w:szCs w:val="22"/>
        </w:rPr>
        <w:t xml:space="preserve">.) pontja alapján, </w:t>
      </w:r>
      <w:r w:rsidR="006339AE" w:rsidRPr="00A51F06">
        <w:rPr>
          <w:sz w:val="22"/>
          <w:szCs w:val="22"/>
        </w:rPr>
        <w:t>„</w:t>
      </w:r>
      <w:r w:rsidR="0003297D" w:rsidRPr="0003297D">
        <w:rPr>
          <w:b/>
          <w:sz w:val="22"/>
          <w:szCs w:val="22"/>
        </w:rPr>
        <w:t>közpark kialakítása céljából</w:t>
      </w:r>
      <w:r w:rsidR="00013323" w:rsidRPr="00A51F06">
        <w:rPr>
          <w:sz w:val="22"/>
          <w:szCs w:val="22"/>
        </w:rPr>
        <w:t>”</w:t>
      </w:r>
      <w:r w:rsidR="002B54D0" w:rsidRPr="00A51F06">
        <w:rPr>
          <w:sz w:val="22"/>
          <w:szCs w:val="22"/>
        </w:rPr>
        <w:t xml:space="preserve"> elővásárlási jog bejegyzése van</w:t>
      </w:r>
      <w:r w:rsidR="00187FE9" w:rsidRPr="00A51F06">
        <w:rPr>
          <w:sz w:val="22"/>
          <w:szCs w:val="22"/>
        </w:rPr>
        <w:t xml:space="preserve"> feltüntetve.</w:t>
      </w:r>
    </w:p>
    <w:p w14:paraId="364BAB11" w14:textId="6316C1F0" w:rsidR="008A7E8E" w:rsidRPr="00A51F06" w:rsidRDefault="008A7E8E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Megvizsgálva </w:t>
      </w:r>
      <w:r w:rsidR="001D50DF" w:rsidRPr="00A51F06">
        <w:rPr>
          <w:sz w:val="22"/>
          <w:szCs w:val="22"/>
        </w:rPr>
        <w:t xml:space="preserve">Harkány város </w:t>
      </w:r>
      <w:r w:rsidR="004F41C5" w:rsidRPr="00A51F06">
        <w:rPr>
          <w:sz w:val="22"/>
          <w:szCs w:val="22"/>
        </w:rPr>
        <w:t>érvényben lévő</w:t>
      </w:r>
      <w:r w:rsidR="00FE12CD"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rendezési tervét</w:t>
      </w:r>
      <w:r w:rsidR="002D4941" w:rsidRPr="00A51F06">
        <w:rPr>
          <w:sz w:val="22"/>
          <w:szCs w:val="22"/>
        </w:rPr>
        <w:t>,</w:t>
      </w:r>
      <w:r w:rsidRPr="00A51F06">
        <w:rPr>
          <w:sz w:val="22"/>
          <w:szCs w:val="22"/>
        </w:rPr>
        <w:t xml:space="preserve"> a </w:t>
      </w:r>
      <w:r w:rsidR="001D50DF" w:rsidRPr="00A51F06">
        <w:rPr>
          <w:sz w:val="22"/>
          <w:szCs w:val="22"/>
        </w:rPr>
        <w:t>kérdéses ingatlan</w:t>
      </w:r>
      <w:r w:rsidR="00B937BC" w:rsidRPr="00A51F06">
        <w:rPr>
          <w:sz w:val="22"/>
          <w:szCs w:val="22"/>
        </w:rPr>
        <w:t xml:space="preserve"> </w:t>
      </w:r>
      <w:r w:rsidR="000965B9">
        <w:rPr>
          <w:sz w:val="22"/>
          <w:szCs w:val="22"/>
        </w:rPr>
        <w:t>Lke</w:t>
      </w:r>
      <w:r w:rsidR="0003297D">
        <w:rPr>
          <w:sz w:val="22"/>
          <w:szCs w:val="22"/>
        </w:rPr>
        <w:t>-2</w:t>
      </w:r>
      <w:r w:rsidR="000C51B0">
        <w:rPr>
          <w:sz w:val="22"/>
          <w:szCs w:val="22"/>
        </w:rPr>
        <w:t xml:space="preserve"> (kertvárosias) és Lk-6 (kisvárosias)</w:t>
      </w:r>
      <w:r w:rsidR="0003297D">
        <w:rPr>
          <w:sz w:val="22"/>
          <w:szCs w:val="22"/>
        </w:rPr>
        <w:t xml:space="preserve"> terület övezeti besorolású</w:t>
      </w:r>
      <w:r w:rsidR="00471BA6">
        <w:rPr>
          <w:sz w:val="22"/>
          <w:szCs w:val="22"/>
        </w:rPr>
        <w:t>, közpark kialakítását jelenleg nem tartalmazza</w:t>
      </w:r>
      <w:r w:rsidR="000C51B0">
        <w:rPr>
          <w:sz w:val="22"/>
          <w:szCs w:val="22"/>
        </w:rPr>
        <w:t>. Tájékoztatásul az Önkormányzat korábban a 601 hrsz-ú (Ady E. u. 29.) ingatlan tekintetében élt az elővásárlási jogával az Lk-6-os (kisvárosias) terület fejlesztése érdekében.</w:t>
      </w:r>
    </w:p>
    <w:p w14:paraId="7587D3A5" w14:textId="77777777" w:rsidR="001D50DF" w:rsidRPr="00A51F06" w:rsidRDefault="001D50DF" w:rsidP="00EF698D">
      <w:pPr>
        <w:ind w:firstLine="708"/>
        <w:jc w:val="both"/>
        <w:rPr>
          <w:sz w:val="22"/>
          <w:szCs w:val="22"/>
        </w:rPr>
      </w:pPr>
    </w:p>
    <w:p w14:paraId="0FEE6E2A" w14:textId="5FD8C2F1" w:rsidR="00013323" w:rsidRPr="00A51F06" w:rsidRDefault="00A51F06" w:rsidP="00B93D8B">
      <w:pPr>
        <w:jc w:val="center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72C09666">
                <wp:simplePos x="0" y="0"/>
                <wp:positionH relativeFrom="column">
                  <wp:posOffset>2582241</wp:posOffset>
                </wp:positionH>
                <wp:positionV relativeFrom="paragraph">
                  <wp:posOffset>2021452</wp:posOffset>
                </wp:positionV>
                <wp:extent cx="1318951" cy="1369281"/>
                <wp:effectExtent l="0" t="38100" r="52705" b="21590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8951" cy="13692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D42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203.35pt;margin-top:159.15pt;width:103.85pt;height:107.8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CZwwEAAM8DAAAOAAAAZHJzL2Uyb0RvYy54bWysU01v1DAQvSPxHyzf2SRbUW2jzfawBS4I&#10;Kr7urjNOLBzbGg+b5N9jO7spAoSqisvIsee9eW9msr+dBsNOgEE72/BqU3IGVrpW267hX7+8fbXj&#10;LJCwrTDOQsNnCPz28PLFfvQ1bF3vTAvIIokN9egb3hP5uiiC7GEQYeM82PioHA6C4id2RYtijOyD&#10;KbZleV2MDluPTkII8fZueeSHzK8USPqoVABipuFRG+WIOT6kWBz2ou5Q+F7LswzxDBWD0DYWXanu&#10;BAn2A/UfVIOW6IJTtJFuKJxSWkL2EN1U5W9uPvfCQ/YSmxP82qbw/2jlh9PR3mNsw+hDHfw9JheT&#10;woEpo/23ONPsKyplU27bvLYNJmIyXlZX1e7mdcWZjG/V1fXNdlelxhYLUSL0GOgduIGlQ8MDodBd&#10;T0dnbRyRw6WIOL0PtAAvgAQ2NkUS2ryxLaPZxz0i1MJ2Bs51Ukrx6CCfaDawwD+BYrpNSrOXvFxw&#10;NMhOIq5F+/2i1tiYmSBKG7OCyn+DzrkJBnnhngpcs3NFZ2kFDto6/FtVmi5S1ZJ/cb14TbYfXDvn&#10;eeZ2xK3JczhveFrLX78z/PE/PPwEAAD//wMAUEsDBBQABgAIAAAAIQBPTPw74AAAAAsBAAAPAAAA&#10;ZHJzL2Rvd25yZXYueG1sTI/BTsMwEETvSPyDtUjcqBOcpm3IpkKVegSJlgO9ubFxAvE6st028PWY&#10;ExxX8zTztl5PdmBn7UPvCCGfZcA0tU71ZBBe99u7JbAQJSk5ONIIXzrAurm+qmWl3IVe9HkXDUsl&#10;FCqJ0MU4VpyHttNWhpkbNaXs3XkrYzq94crLSyq3A7/PspJb2VNa6OSoN51uP3cni/AUrfF2Nd8W&#10;xpA4fIT95u35G/H2Znp8ABb1FP9g+NVP6tAkp6M7kQpsQCiycpFQBJEvBbBElHlRADsizIVYAW9q&#10;/v+H5gcAAP//AwBQSwECLQAUAAYACAAAACEAtoM4kv4AAADhAQAAEwAAAAAAAAAAAAAAAAAAAAAA&#10;W0NvbnRlbnRfVHlwZXNdLnhtbFBLAQItABQABgAIAAAAIQA4/SH/1gAAAJQBAAALAAAAAAAAAAAA&#10;AAAAAC8BAABfcmVscy8ucmVsc1BLAQItABQABgAIAAAAIQBgfiCZwwEAAM8DAAAOAAAAAAAAAAAA&#10;AAAAAC4CAABkcnMvZTJvRG9jLnhtbFBLAQItABQABgAIAAAAIQBPTPw74AAAAAsBAAAPAAAAAAAA&#10;AAAAAAAAAB0EAABkcnMvZG93bnJldi54bWxQSwUGAAAAAAQABADzAAAAKgUAAAAA&#10;" strokecolor="black [3040]">
                <v:stroke endarrow="block"/>
              </v:shape>
            </w:pict>
          </mc:Fallback>
        </mc:AlternateContent>
      </w:r>
      <w:r w:rsidR="001D50DF" w:rsidRPr="00A51F06">
        <w:rPr>
          <w:noProof/>
          <w:sz w:val="22"/>
          <w:szCs w:val="22"/>
        </w:rPr>
        <w:t xml:space="preserve"> </w:t>
      </w:r>
      <w:r w:rsidR="00AE28F7">
        <w:rPr>
          <w:noProof/>
        </w:rPr>
        <w:t xml:space="preserve"> </w:t>
      </w:r>
      <w:r w:rsidR="000965B9">
        <w:rPr>
          <w:noProof/>
        </w:rPr>
        <w:drawing>
          <wp:inline distT="0" distB="0" distL="0" distR="0" wp14:anchorId="0BA6D4CA" wp14:editId="1DC129EE">
            <wp:extent cx="3240000" cy="3210708"/>
            <wp:effectExtent l="0" t="0" r="0" b="8890"/>
            <wp:docPr id="135852079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52079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210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50DF" w:rsidRPr="00A51F06">
        <w:rPr>
          <w:noProof/>
          <w:sz w:val="22"/>
          <w:szCs w:val="22"/>
        </w:rPr>
        <w:t xml:space="preserve"> </w:t>
      </w:r>
    </w:p>
    <w:p w14:paraId="49050392" w14:textId="77777777" w:rsidR="00013323" w:rsidRPr="00A51F06" w:rsidRDefault="00013323" w:rsidP="0065495C">
      <w:pPr>
        <w:jc w:val="both"/>
        <w:rPr>
          <w:sz w:val="22"/>
          <w:szCs w:val="22"/>
        </w:rPr>
      </w:pPr>
    </w:p>
    <w:p w14:paraId="6066C85C" w14:textId="139B56BD" w:rsidR="00383748" w:rsidRPr="00A51F06" w:rsidRDefault="00791208" w:rsidP="0065495C">
      <w:pPr>
        <w:jc w:val="both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35AD2767">
                <wp:simplePos x="0" y="0"/>
                <wp:positionH relativeFrom="column">
                  <wp:posOffset>2118956</wp:posOffset>
                </wp:positionH>
                <wp:positionV relativeFrom="paragraph">
                  <wp:posOffset>12311</wp:posOffset>
                </wp:positionV>
                <wp:extent cx="839755" cy="285750"/>
                <wp:effectExtent l="0" t="0" r="1778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75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670D32BF" w:rsidR="009E36C0" w:rsidRDefault="000965B9">
                            <w:r>
                              <w:t>599</w:t>
                            </w:r>
                            <w:r w:rsidR="009E36C0">
                              <w:t xml:space="preserve"> hrsz</w:t>
                            </w:r>
                            <w:r w:rsidR="001D50D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85pt;margin-top:.95pt;width:66.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WqnGAIAADEEAAAOAAAAZHJzL2Uyb0RvYy54bWysU9uO0zAQfUfiHyy/07SloW3UdLV0KUJa&#10;LtLCB7iO01g4HjN2m5SvZ+x0u9UCLwg/WDOe8fHMOePVTd8adlToNdiST0ZjzpSVUGm7L/m3r9tX&#10;C858ELYSBqwq+Ul5frN++WLVuUJNoQFTKWQEYn3RuZI3Ibgiy7xsVCv8CJyyFKwBWxHIxX1WoegI&#10;vTXZdDx+k3WAlUOQyns6vRuCfJ3w61rJ8LmuvQrMlJxqC2nHtO/inq1XotijcI2W5zLEP1TRCm3p&#10;0QvUnQiCHVD/BtVqieChDiMJbQZ1raVKPVA3k/Gzbh4a4VTqhcjx7kKT/3+w8tPxwX1BFvq30JOA&#10;qQnv7kF+98zCphF2r24RoWuUqOjhSaQs65wvzlcj1b7wEWTXfYSKRBaHAAmor7GNrFCfjNBJgNOF&#10;dNUHJulw8Xo5z3POJIWmi3yeJ1EyUTxedujDewUti0bJkTRN4OJ470MsRhSPKfEtD0ZXW21McnC/&#10;2xhkR0H6b9NK9T9LM5Z1JV/m03zo/68Q47T+BNHqQINsdEsdXZJEEVl7Z6s0ZkFoM9hUsrFnGiNz&#10;A4eh3/VMV2eOI6s7qE7EK8Iwt/TPyGgAf3LW0cyW3P84CFScmQ+WtFlOZrM45MmZ5fMpOXgd2V1H&#10;hJUEVfLA2WBuwvAxDg71vqGXhmmwcEt61jpx/VTVuXyayyTB+Q/Fwb/2U9bTT1//AgAA//8DAFBL&#10;AwQUAAYACAAAACEAcHqsPt0AAAAIAQAADwAAAGRycy9kb3ducmV2LnhtbEyPwU7DMBBE70j8g7VI&#10;XBB1ICVtQpwKIYHgBm0FVzfZJhH2OthuGv6e7Qlus3qj2ZlyNVkjRvShd6TgZpaAQKpd01OrYLt5&#10;ul6CCFFTo40jVPCDAVbV+Vmpi8Yd6R3HdWwFh1AotIIuxqGQMtQdWh1mbkBitnfe6sinb2Xj9ZHD&#10;rZG3SZJJq3viD50e8LHD+mt9sAqW85fxM7ymbx91tjd5vFqMz99eqcuL6eEeRMQp/pnhVJ+rQ8Wd&#10;du5ATRBGQZqmC7YyyEEwn2d3LHYnkYOsSvl/QPULAAD//wMAUEsBAi0AFAAGAAgAAAAhALaDOJL+&#10;AAAA4QEAABMAAAAAAAAAAAAAAAAAAAAAAFtDb250ZW50X1R5cGVzXS54bWxQSwECLQAUAAYACAAA&#10;ACEAOP0h/9YAAACUAQAACwAAAAAAAAAAAAAAAAAvAQAAX3JlbHMvLnJlbHNQSwECLQAUAAYACAAA&#10;ACEARIlqpxgCAAAxBAAADgAAAAAAAAAAAAAAAAAuAgAAZHJzL2Uyb0RvYy54bWxQSwECLQAUAAYA&#10;CAAAACEAcHqsPt0AAAAIAQAADwAAAAAAAAAAAAAAAAByBAAAZHJzL2Rvd25yZXYueG1sUEsFBgAA&#10;AAAEAAQA8wAAAHwFAAAAAA==&#10;">
                <v:textbox>
                  <w:txbxContent>
                    <w:p w14:paraId="7EA52E7B" w14:textId="670D32BF" w:rsidR="009E36C0" w:rsidRDefault="000965B9">
                      <w:r>
                        <w:t>599</w:t>
                      </w:r>
                      <w:r w:rsidR="009E36C0">
                        <w:t xml:space="preserve"> hrsz</w:t>
                      </w:r>
                      <w:r w:rsidR="001D50D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A51F06" w:rsidRDefault="0040639E" w:rsidP="0065495C">
      <w:pPr>
        <w:jc w:val="both"/>
        <w:rPr>
          <w:sz w:val="22"/>
          <w:szCs w:val="22"/>
        </w:rPr>
      </w:pPr>
    </w:p>
    <w:p w14:paraId="3672EB6C" w14:textId="77777777" w:rsidR="006C5F0D" w:rsidRPr="00A51F06" w:rsidRDefault="006339AE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Kérem a tisztelt Képviselő-testületet a fentiek megtárgyalására, és egyetértésük esetén</w:t>
      </w:r>
      <w:r w:rsidR="00786E21" w:rsidRPr="00A51F06">
        <w:rPr>
          <w:sz w:val="22"/>
          <w:szCs w:val="22"/>
        </w:rPr>
        <w:t xml:space="preserve"> a határozati javaslat megszavazására.</w:t>
      </w:r>
    </w:p>
    <w:p w14:paraId="71BE533E" w14:textId="77777777" w:rsidR="006C5F0D" w:rsidRPr="00A51F06" w:rsidRDefault="009F646B" w:rsidP="00EF698D">
      <w:pPr>
        <w:pStyle w:val="Listaszerbekezds"/>
        <w:ind w:left="2844" w:firstLine="696"/>
        <w:rPr>
          <w:sz w:val="22"/>
          <w:szCs w:val="22"/>
          <w:u w:val="single"/>
        </w:rPr>
      </w:pPr>
      <w:r w:rsidRPr="00A51F06">
        <w:rPr>
          <w:b/>
          <w:sz w:val="22"/>
          <w:szCs w:val="22"/>
          <w:u w:val="single"/>
        </w:rPr>
        <w:t>Határozati javasl</w:t>
      </w:r>
      <w:r w:rsidR="006C5F0D" w:rsidRPr="00A51F06">
        <w:rPr>
          <w:b/>
          <w:sz w:val="22"/>
          <w:szCs w:val="22"/>
          <w:u w:val="single"/>
        </w:rPr>
        <w:t>at.:</w:t>
      </w:r>
    </w:p>
    <w:p w14:paraId="7443817E" w14:textId="77777777" w:rsidR="00076969" w:rsidRDefault="00076969" w:rsidP="00076969">
      <w:pPr>
        <w:jc w:val="center"/>
        <w:rPr>
          <w:i/>
          <w:sz w:val="22"/>
          <w:szCs w:val="22"/>
        </w:rPr>
      </w:pPr>
    </w:p>
    <w:p w14:paraId="2D8C5687" w14:textId="746A6978" w:rsidR="006C5F0D" w:rsidRPr="00A51F06" w:rsidRDefault="006C5F0D" w:rsidP="00076969">
      <w:pPr>
        <w:jc w:val="center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harkányi </w:t>
      </w:r>
      <w:r w:rsidR="000965B9">
        <w:rPr>
          <w:i/>
          <w:sz w:val="22"/>
          <w:szCs w:val="22"/>
        </w:rPr>
        <w:t>599</w:t>
      </w:r>
      <w:r w:rsidR="001D50DF" w:rsidRPr="00A51F0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 xml:space="preserve">hrsz-ú ingatlan elővásárlási </w:t>
      </w:r>
      <w:r w:rsidR="00E94A43" w:rsidRPr="00A51F06">
        <w:rPr>
          <w:i/>
          <w:sz w:val="22"/>
          <w:szCs w:val="22"/>
        </w:rPr>
        <w:t xml:space="preserve">jog </w:t>
      </w:r>
      <w:r w:rsidRPr="00A51F06">
        <w:rPr>
          <w:i/>
          <w:sz w:val="22"/>
          <w:szCs w:val="22"/>
        </w:rPr>
        <w:t>érvényesítése kérdésében</w:t>
      </w:r>
    </w:p>
    <w:p w14:paraId="1044C4BE" w14:textId="77777777" w:rsidR="00076969" w:rsidRDefault="00076969" w:rsidP="006C5F0D">
      <w:pPr>
        <w:jc w:val="both"/>
        <w:rPr>
          <w:sz w:val="22"/>
          <w:szCs w:val="22"/>
        </w:rPr>
      </w:pPr>
    </w:p>
    <w:p w14:paraId="66FE039A" w14:textId="7367690F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Harkány Város Önkormányzat Képviselő-testülete </w:t>
      </w:r>
      <w:r w:rsidR="00786E21" w:rsidRPr="00A51F06">
        <w:rPr>
          <w:sz w:val="22"/>
          <w:szCs w:val="22"/>
        </w:rPr>
        <w:t xml:space="preserve">úgy határoz, hogy a </w:t>
      </w:r>
      <w:r w:rsidRPr="00A51F06">
        <w:rPr>
          <w:sz w:val="22"/>
          <w:szCs w:val="22"/>
        </w:rPr>
        <w:t xml:space="preserve">harkányi </w:t>
      </w:r>
      <w:r w:rsidR="000965B9">
        <w:rPr>
          <w:sz w:val="22"/>
          <w:szCs w:val="22"/>
        </w:rPr>
        <w:t>599</w:t>
      </w:r>
      <w:r w:rsidR="001D50DF" w:rsidRPr="00A51F06">
        <w:rPr>
          <w:sz w:val="22"/>
          <w:szCs w:val="22"/>
        </w:rPr>
        <w:t xml:space="preserve"> </w:t>
      </w:r>
      <w:r w:rsidRPr="00A51F06">
        <w:rPr>
          <w:sz w:val="22"/>
          <w:szCs w:val="22"/>
        </w:rPr>
        <w:t>hrsz-ú, ingatlan</w:t>
      </w:r>
      <w:r w:rsidR="00A51F06" w:rsidRPr="00A51F06">
        <w:rPr>
          <w:sz w:val="22"/>
          <w:szCs w:val="22"/>
        </w:rPr>
        <w:t>nal kapcsolatban</w:t>
      </w:r>
      <w:r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a 13/2001. (IX.17)</w:t>
      </w:r>
      <w:r w:rsidR="00F6449C"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sz</w:t>
      </w:r>
      <w:r w:rsidR="00BC36F6" w:rsidRPr="00A51F06">
        <w:rPr>
          <w:sz w:val="22"/>
          <w:szCs w:val="22"/>
        </w:rPr>
        <w:t>.</w:t>
      </w:r>
      <w:r w:rsidR="001D50DF" w:rsidRPr="00A51F06">
        <w:rPr>
          <w:sz w:val="22"/>
          <w:szCs w:val="22"/>
        </w:rPr>
        <w:t xml:space="preserve"> </w:t>
      </w:r>
      <w:r w:rsidR="00BC36F6" w:rsidRPr="00A51F06">
        <w:rPr>
          <w:sz w:val="22"/>
          <w:szCs w:val="22"/>
        </w:rPr>
        <w:t>KT.</w:t>
      </w:r>
      <w:r w:rsidR="00786E21" w:rsidRPr="00A51F06">
        <w:rPr>
          <w:sz w:val="22"/>
          <w:szCs w:val="22"/>
        </w:rPr>
        <w:t xml:space="preserve"> rendeletben megállapított</w:t>
      </w:r>
      <w:r w:rsidRPr="00A51F06">
        <w:rPr>
          <w:sz w:val="22"/>
          <w:szCs w:val="22"/>
        </w:rPr>
        <w:t xml:space="preserve"> elővásárlási jogával </w:t>
      </w:r>
      <w:r w:rsidRPr="00A51F06">
        <w:rPr>
          <w:b/>
          <w:sz w:val="22"/>
          <w:szCs w:val="22"/>
        </w:rPr>
        <w:t>nem kíván élni</w:t>
      </w:r>
      <w:r w:rsidR="001D50DF" w:rsidRPr="00A51F06">
        <w:rPr>
          <w:b/>
          <w:sz w:val="22"/>
          <w:szCs w:val="22"/>
        </w:rPr>
        <w:t xml:space="preserve"> / élni kíván</w:t>
      </w:r>
      <w:r w:rsidRPr="00A51F06">
        <w:rPr>
          <w:b/>
          <w:sz w:val="22"/>
          <w:szCs w:val="22"/>
        </w:rPr>
        <w:t>.</w:t>
      </w:r>
    </w:p>
    <w:p w14:paraId="39DD0AC8" w14:textId="77777777" w:rsidR="006C5F0D" w:rsidRPr="00A51F06" w:rsidRDefault="006C5F0D" w:rsidP="006C5F0D">
      <w:pPr>
        <w:jc w:val="both"/>
        <w:rPr>
          <w:sz w:val="22"/>
          <w:szCs w:val="22"/>
        </w:rPr>
      </w:pPr>
    </w:p>
    <w:p w14:paraId="6FF35A58" w14:textId="77777777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65DDCAF1" w14:textId="6D866F00" w:rsidR="00946E37" w:rsidRPr="00A51F06" w:rsidRDefault="006C5F0D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Jegyző</w:t>
      </w:r>
    </w:p>
    <w:p w14:paraId="2A41838F" w14:textId="13B5200A" w:rsidR="001D50DF" w:rsidRPr="00A51F06" w:rsidRDefault="00BA1778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="009F646B" w:rsidRPr="00A51F06">
        <w:rPr>
          <w:sz w:val="22"/>
          <w:szCs w:val="22"/>
        </w:rPr>
        <w:tab/>
        <w:t>Albrecht Ferenc</w:t>
      </w:r>
    </w:p>
    <w:p w14:paraId="32984330" w14:textId="2548C996" w:rsidR="009F646B" w:rsidRPr="00A51F06" w:rsidRDefault="009F646B" w:rsidP="001D50DF">
      <w:pPr>
        <w:ind w:left="2124"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 </w:t>
      </w:r>
      <w:r w:rsidR="0003297D">
        <w:rPr>
          <w:sz w:val="22"/>
          <w:szCs w:val="22"/>
        </w:rPr>
        <w:t xml:space="preserve">      </w:t>
      </w:r>
      <w:r w:rsidR="001D50DF" w:rsidRPr="00A51F06">
        <w:rPr>
          <w:sz w:val="22"/>
          <w:szCs w:val="22"/>
        </w:rPr>
        <w:t>beruházási és üzemeltetési mérnök</w:t>
      </w:r>
      <w:r w:rsidRPr="00A51F06">
        <w:rPr>
          <w:sz w:val="22"/>
          <w:szCs w:val="22"/>
        </w:rPr>
        <w:t xml:space="preserve"> s.k.</w:t>
      </w:r>
    </w:p>
    <w:sectPr w:rsidR="009F646B" w:rsidRPr="00A51F06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5F77C" w14:textId="77777777" w:rsidR="00CF245D" w:rsidRDefault="00CF245D">
      <w:r>
        <w:separator/>
      </w:r>
    </w:p>
  </w:endnote>
  <w:endnote w:type="continuationSeparator" w:id="0">
    <w:p w14:paraId="6B04DF84" w14:textId="77777777" w:rsidR="00CF245D" w:rsidRDefault="00CF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B16EA" w14:textId="77777777" w:rsidR="00CF245D" w:rsidRDefault="00CF245D">
      <w:r>
        <w:separator/>
      </w:r>
    </w:p>
  </w:footnote>
  <w:footnote w:type="continuationSeparator" w:id="0">
    <w:p w14:paraId="61E7983D" w14:textId="77777777" w:rsidR="00CF245D" w:rsidRDefault="00CF2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4"/>
  </w:num>
  <w:num w:numId="3" w16cid:durableId="1393314238">
    <w:abstractNumId w:val="3"/>
  </w:num>
  <w:num w:numId="4" w16cid:durableId="361243760">
    <w:abstractNumId w:val="9"/>
  </w:num>
  <w:num w:numId="5" w16cid:durableId="1282803166">
    <w:abstractNumId w:val="1"/>
  </w:num>
  <w:num w:numId="6" w16cid:durableId="519440401">
    <w:abstractNumId w:val="10"/>
  </w:num>
  <w:num w:numId="7" w16cid:durableId="16346292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2"/>
  </w:num>
  <w:num w:numId="10" w16cid:durableId="1994601179">
    <w:abstractNumId w:val="0"/>
  </w:num>
  <w:num w:numId="11" w16cid:durableId="1913193632">
    <w:abstractNumId w:val="5"/>
  </w:num>
  <w:num w:numId="12" w16cid:durableId="1251891649">
    <w:abstractNumId w:val="7"/>
  </w:num>
  <w:num w:numId="13" w16cid:durableId="2003895674">
    <w:abstractNumId w:val="6"/>
  </w:num>
  <w:num w:numId="14" w16cid:durableId="829063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29FE"/>
    <w:rsid w:val="00005889"/>
    <w:rsid w:val="00013323"/>
    <w:rsid w:val="000263C0"/>
    <w:rsid w:val="0003297D"/>
    <w:rsid w:val="00037D35"/>
    <w:rsid w:val="00054506"/>
    <w:rsid w:val="00076969"/>
    <w:rsid w:val="000925DE"/>
    <w:rsid w:val="000965B9"/>
    <w:rsid w:val="000B0A1D"/>
    <w:rsid w:val="000B6B1D"/>
    <w:rsid w:val="000C51B0"/>
    <w:rsid w:val="000D5857"/>
    <w:rsid w:val="000E0B61"/>
    <w:rsid w:val="000E6697"/>
    <w:rsid w:val="000E69B4"/>
    <w:rsid w:val="001026CA"/>
    <w:rsid w:val="00106142"/>
    <w:rsid w:val="00111472"/>
    <w:rsid w:val="001156DA"/>
    <w:rsid w:val="0012435A"/>
    <w:rsid w:val="00136261"/>
    <w:rsid w:val="00137666"/>
    <w:rsid w:val="001441B2"/>
    <w:rsid w:val="00152F52"/>
    <w:rsid w:val="00154411"/>
    <w:rsid w:val="00163D3D"/>
    <w:rsid w:val="00182D59"/>
    <w:rsid w:val="00187FE9"/>
    <w:rsid w:val="001A65D4"/>
    <w:rsid w:val="001D08E8"/>
    <w:rsid w:val="001D50DF"/>
    <w:rsid w:val="001E2C7D"/>
    <w:rsid w:val="001E4D1F"/>
    <w:rsid w:val="001E590C"/>
    <w:rsid w:val="001F4E51"/>
    <w:rsid w:val="002064E2"/>
    <w:rsid w:val="00206E95"/>
    <w:rsid w:val="00240E3C"/>
    <w:rsid w:val="00246ED8"/>
    <w:rsid w:val="00254D01"/>
    <w:rsid w:val="00264520"/>
    <w:rsid w:val="002B54D0"/>
    <w:rsid w:val="002C59E8"/>
    <w:rsid w:val="002D099A"/>
    <w:rsid w:val="002D3EEA"/>
    <w:rsid w:val="002D489B"/>
    <w:rsid w:val="002D4941"/>
    <w:rsid w:val="002E3143"/>
    <w:rsid w:val="002F3B6F"/>
    <w:rsid w:val="002F4B2C"/>
    <w:rsid w:val="0032497F"/>
    <w:rsid w:val="003407B6"/>
    <w:rsid w:val="0035181B"/>
    <w:rsid w:val="00372D7E"/>
    <w:rsid w:val="00377807"/>
    <w:rsid w:val="00383748"/>
    <w:rsid w:val="00391980"/>
    <w:rsid w:val="003B76EA"/>
    <w:rsid w:val="0040639E"/>
    <w:rsid w:val="0041180C"/>
    <w:rsid w:val="00415B32"/>
    <w:rsid w:val="00444923"/>
    <w:rsid w:val="00457824"/>
    <w:rsid w:val="00471BA6"/>
    <w:rsid w:val="0048793D"/>
    <w:rsid w:val="00492450"/>
    <w:rsid w:val="00492697"/>
    <w:rsid w:val="00495BD6"/>
    <w:rsid w:val="004C2853"/>
    <w:rsid w:val="004F41C5"/>
    <w:rsid w:val="0054185F"/>
    <w:rsid w:val="005A244A"/>
    <w:rsid w:val="005B3F97"/>
    <w:rsid w:val="005B677F"/>
    <w:rsid w:val="005D314C"/>
    <w:rsid w:val="005D7ABA"/>
    <w:rsid w:val="005E34FE"/>
    <w:rsid w:val="005E3BBF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A26F3"/>
    <w:rsid w:val="006B4BC1"/>
    <w:rsid w:val="006B7F68"/>
    <w:rsid w:val="006C4241"/>
    <w:rsid w:val="006C5F0D"/>
    <w:rsid w:val="006C6BF5"/>
    <w:rsid w:val="006E667F"/>
    <w:rsid w:val="006F3116"/>
    <w:rsid w:val="006F60F1"/>
    <w:rsid w:val="00721F34"/>
    <w:rsid w:val="0072708B"/>
    <w:rsid w:val="00727A5B"/>
    <w:rsid w:val="00741F63"/>
    <w:rsid w:val="00751A93"/>
    <w:rsid w:val="00773583"/>
    <w:rsid w:val="00784860"/>
    <w:rsid w:val="00786E21"/>
    <w:rsid w:val="00787AA6"/>
    <w:rsid w:val="00791208"/>
    <w:rsid w:val="00792B28"/>
    <w:rsid w:val="007A7F82"/>
    <w:rsid w:val="007C6926"/>
    <w:rsid w:val="007C7DED"/>
    <w:rsid w:val="007D1B4C"/>
    <w:rsid w:val="007E1B76"/>
    <w:rsid w:val="007E75E3"/>
    <w:rsid w:val="00802905"/>
    <w:rsid w:val="00820C88"/>
    <w:rsid w:val="008250A9"/>
    <w:rsid w:val="0083204A"/>
    <w:rsid w:val="00853943"/>
    <w:rsid w:val="00863230"/>
    <w:rsid w:val="008A0387"/>
    <w:rsid w:val="008A1DD9"/>
    <w:rsid w:val="008A7E8E"/>
    <w:rsid w:val="008E72B0"/>
    <w:rsid w:val="008F0FBE"/>
    <w:rsid w:val="00907CA3"/>
    <w:rsid w:val="0091321E"/>
    <w:rsid w:val="00920024"/>
    <w:rsid w:val="00932C1E"/>
    <w:rsid w:val="00944D5E"/>
    <w:rsid w:val="00946E37"/>
    <w:rsid w:val="00963B1F"/>
    <w:rsid w:val="00977CD7"/>
    <w:rsid w:val="00986823"/>
    <w:rsid w:val="00987C80"/>
    <w:rsid w:val="00997DE8"/>
    <w:rsid w:val="009A0601"/>
    <w:rsid w:val="009A5C44"/>
    <w:rsid w:val="009A6040"/>
    <w:rsid w:val="009B2FC9"/>
    <w:rsid w:val="009B4BA4"/>
    <w:rsid w:val="009C4A3D"/>
    <w:rsid w:val="009E36C0"/>
    <w:rsid w:val="009F646B"/>
    <w:rsid w:val="00A20527"/>
    <w:rsid w:val="00A51F06"/>
    <w:rsid w:val="00A64EF5"/>
    <w:rsid w:val="00A73892"/>
    <w:rsid w:val="00A906BF"/>
    <w:rsid w:val="00A953DD"/>
    <w:rsid w:val="00AB0680"/>
    <w:rsid w:val="00AB7D68"/>
    <w:rsid w:val="00AC563B"/>
    <w:rsid w:val="00AC6AAF"/>
    <w:rsid w:val="00AE28F7"/>
    <w:rsid w:val="00AF2245"/>
    <w:rsid w:val="00B06CD3"/>
    <w:rsid w:val="00B102A2"/>
    <w:rsid w:val="00B133F7"/>
    <w:rsid w:val="00B31DA6"/>
    <w:rsid w:val="00B3286D"/>
    <w:rsid w:val="00B74794"/>
    <w:rsid w:val="00B7529B"/>
    <w:rsid w:val="00B77047"/>
    <w:rsid w:val="00B91CC2"/>
    <w:rsid w:val="00B937BC"/>
    <w:rsid w:val="00B93D8B"/>
    <w:rsid w:val="00B97033"/>
    <w:rsid w:val="00B97CD9"/>
    <w:rsid w:val="00BA1778"/>
    <w:rsid w:val="00BA1A38"/>
    <w:rsid w:val="00BC36F6"/>
    <w:rsid w:val="00BD3438"/>
    <w:rsid w:val="00BE0C0B"/>
    <w:rsid w:val="00BE1BA9"/>
    <w:rsid w:val="00BF5BEC"/>
    <w:rsid w:val="00C026D3"/>
    <w:rsid w:val="00C16AC6"/>
    <w:rsid w:val="00C217F5"/>
    <w:rsid w:val="00C272D4"/>
    <w:rsid w:val="00C52F23"/>
    <w:rsid w:val="00C72EC7"/>
    <w:rsid w:val="00C90438"/>
    <w:rsid w:val="00CA2C6B"/>
    <w:rsid w:val="00CA2E73"/>
    <w:rsid w:val="00CB25B0"/>
    <w:rsid w:val="00CB35F6"/>
    <w:rsid w:val="00CB5EFB"/>
    <w:rsid w:val="00CD7766"/>
    <w:rsid w:val="00CF245D"/>
    <w:rsid w:val="00D10773"/>
    <w:rsid w:val="00D107D1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B60B2"/>
    <w:rsid w:val="00DC3CF5"/>
    <w:rsid w:val="00DC6FEF"/>
    <w:rsid w:val="00DD15D5"/>
    <w:rsid w:val="00DE787B"/>
    <w:rsid w:val="00E236A2"/>
    <w:rsid w:val="00E238D6"/>
    <w:rsid w:val="00E32F56"/>
    <w:rsid w:val="00E34D62"/>
    <w:rsid w:val="00E35E0A"/>
    <w:rsid w:val="00E370A0"/>
    <w:rsid w:val="00E50180"/>
    <w:rsid w:val="00E74975"/>
    <w:rsid w:val="00E802E7"/>
    <w:rsid w:val="00E94A43"/>
    <w:rsid w:val="00EA4360"/>
    <w:rsid w:val="00EA5C79"/>
    <w:rsid w:val="00EA6165"/>
    <w:rsid w:val="00EB5FAF"/>
    <w:rsid w:val="00EB6556"/>
    <w:rsid w:val="00EC3C87"/>
    <w:rsid w:val="00ED50CC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923"/>
    <w:rsid w:val="00F47060"/>
    <w:rsid w:val="00F558E8"/>
    <w:rsid w:val="00F572EF"/>
    <w:rsid w:val="00F61954"/>
    <w:rsid w:val="00F6449C"/>
    <w:rsid w:val="00F73F92"/>
    <w:rsid w:val="00F803F3"/>
    <w:rsid w:val="00FA5F49"/>
    <w:rsid w:val="00FB198D"/>
    <w:rsid w:val="00FC365D"/>
    <w:rsid w:val="00FD720A"/>
    <w:rsid w:val="00FE080D"/>
    <w:rsid w:val="00FE12CD"/>
    <w:rsid w:val="00FE32BC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2630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4</cp:revision>
  <cp:lastPrinted>2024-10-17T10:01:00Z</cp:lastPrinted>
  <dcterms:created xsi:type="dcterms:W3CDTF">2024-10-17T11:37:00Z</dcterms:created>
  <dcterms:modified xsi:type="dcterms:W3CDTF">2024-10-21T09:57:00Z</dcterms:modified>
</cp:coreProperties>
</file>