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55EE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C3F17" wp14:editId="2C0D0F47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E9154" w14:textId="77777777" w:rsidR="00FC3026" w:rsidRPr="005A188D" w:rsidRDefault="00FC3026" w:rsidP="00FC302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FC3026">
                              <w:rPr>
                                <w:rFonts w:ascii="Times New Roman" w:hAnsi="Times New Roman"/>
                              </w:rPr>
                              <w:t>Döntés a harkányi 3476 hrsz.-ú ingatlannal kapcsolatos vételi szándékról</w:t>
                            </w:r>
                          </w:p>
                          <w:p w14:paraId="200A0827" w14:textId="77777777" w:rsidR="00FC3026" w:rsidRDefault="00FC3026" w:rsidP="00FC302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 w:rsidR="0019669F" w:rsidRPr="0019669F">
                              <w:rPr>
                                <w:rFonts w:ascii="Times New Roman" w:hAnsi="Times New Roman"/>
                              </w:rPr>
                              <w:t>kérelem</w:t>
                            </w:r>
                          </w:p>
                          <w:p w14:paraId="3BE78255" w14:textId="77777777" w:rsidR="00FC3026" w:rsidRPr="00E041A8" w:rsidRDefault="00FC3026" w:rsidP="00FC302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E2099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FC3026" w:rsidRPr="005A188D" w:rsidRDefault="00FC3026" w:rsidP="00FC302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FC3026">
                        <w:rPr>
                          <w:rFonts w:ascii="Times New Roman" w:hAnsi="Times New Roman"/>
                        </w:rPr>
                        <w:t>Döntés a harkányi 3476 hrsz.-ú ingatlannal kapcsolatos vételi szándékról</w:t>
                      </w:r>
                    </w:p>
                    <w:p w:rsidR="00FC3026" w:rsidRDefault="00FC3026" w:rsidP="00FC302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 w:rsidR="0019669F" w:rsidRPr="0019669F">
                        <w:rPr>
                          <w:rFonts w:ascii="Times New Roman" w:hAnsi="Times New Roman"/>
                        </w:rPr>
                        <w:t>kérelem</w:t>
                      </w:r>
                    </w:p>
                    <w:p w:rsidR="00FC3026" w:rsidRPr="00E041A8" w:rsidRDefault="00FC3026" w:rsidP="00FC302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E93666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0C0FD9EF" wp14:editId="57284FB5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89D9B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E22FFC6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FBB3F2D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D736FA5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08F0607" w14:textId="77777777" w:rsidR="00FC3026" w:rsidRPr="00695BFE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79E70265" w14:textId="77777777" w:rsidR="00FC3026" w:rsidRPr="00695BFE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2E53E450" w14:textId="77777777" w:rsidR="00FC3026" w:rsidRPr="00695BFE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636AA235" w14:textId="7249A078" w:rsidR="00FC3026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4F5252">
        <w:rPr>
          <w:rFonts w:ascii="Times New Roman" w:eastAsia="Calibri" w:hAnsi="Times New Roman" w:cs="Times New Roman"/>
          <w:b/>
        </w:rPr>
        <w:t>4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0CDDC098" w14:textId="77777777" w:rsidR="00FC3026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2324BEE" w14:textId="2C21FFE3" w:rsidR="00FC3026" w:rsidRPr="00695BFE" w:rsidRDefault="00CB14CE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10</w:t>
      </w:r>
      <w:r w:rsidR="00FC3026">
        <w:rPr>
          <w:rFonts w:ascii="Times New Roman" w:eastAsia="Calibri" w:hAnsi="Times New Roman" w:cs="Times New Roman"/>
          <w:b/>
        </w:rPr>
        <w:t>.)</w:t>
      </w:r>
      <w:r w:rsidR="00FC3026" w:rsidRPr="006B0DEC">
        <w:rPr>
          <w:rFonts w:ascii="Times New Roman" w:eastAsia="Calibri" w:hAnsi="Times New Roman" w:cs="Times New Roman"/>
          <w:b/>
        </w:rPr>
        <w:t xml:space="preserve"> Napirendi pont</w:t>
      </w:r>
    </w:p>
    <w:p w14:paraId="4E97B297" w14:textId="77777777" w:rsidR="00FC3026" w:rsidRPr="00695BFE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335"/>
      </w:tblGrid>
      <w:tr w:rsidR="00FC3026" w:rsidRPr="00695BFE" w14:paraId="43414852" w14:textId="77777777" w:rsidTr="00B42135">
        <w:trPr>
          <w:trHeight w:val="259"/>
        </w:trPr>
        <w:tc>
          <w:tcPr>
            <w:tcW w:w="4788" w:type="dxa"/>
          </w:tcPr>
          <w:p w14:paraId="2CAB2F7C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E497FB7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24B556E4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BD32046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4D8A0727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C3026" w:rsidRPr="00695BFE" w14:paraId="2210B482" w14:textId="77777777" w:rsidTr="00B42135">
        <w:tc>
          <w:tcPr>
            <w:tcW w:w="4788" w:type="dxa"/>
          </w:tcPr>
          <w:p w14:paraId="3A8053DF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1E62EF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70C64B41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0241F40E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373C5EE1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C3026" w:rsidRPr="00695BFE" w14:paraId="66F67D7C" w14:textId="77777777" w:rsidTr="00B42135">
        <w:trPr>
          <w:trHeight w:val="304"/>
        </w:trPr>
        <w:tc>
          <w:tcPr>
            <w:tcW w:w="4788" w:type="dxa"/>
          </w:tcPr>
          <w:p w14:paraId="75E9B6BD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221476DC" w14:textId="77777777" w:rsidR="00FC3026" w:rsidRPr="001427AA" w:rsidRDefault="00FC3026" w:rsidP="00B42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1427AA">
              <w:rPr>
                <w:rFonts w:ascii="Times New Roman" w:eastAsia="Calibri" w:hAnsi="Times New Roman" w:cs="Times New Roman"/>
                <w:u w:val="single"/>
              </w:rPr>
              <w:t>Pénzügyi, Városfejlesztési, Kulturális és Idegenforgalmi Bizottság</w:t>
            </w:r>
          </w:p>
          <w:p w14:paraId="062095B1" w14:textId="77777777" w:rsidR="00FC3026" w:rsidRPr="00695BFE" w:rsidRDefault="00FC3026" w:rsidP="00B42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2B1B4A85" w14:textId="77777777" w:rsidR="00FC3026" w:rsidRPr="00695BFE" w:rsidRDefault="00FC3026" w:rsidP="00B42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51069207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41CFBDA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C3026" w:rsidRPr="00695BFE" w14:paraId="040CB42A" w14:textId="77777777" w:rsidTr="00B42135">
        <w:tc>
          <w:tcPr>
            <w:tcW w:w="4788" w:type="dxa"/>
          </w:tcPr>
          <w:p w14:paraId="1938ED18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2F734132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EB9B080" w14:textId="5895A166" w:rsidR="00B6709A" w:rsidRDefault="00B6709A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Tárgyalja a 2024.10.24-i ülésén</w:t>
            </w:r>
          </w:p>
          <w:p w14:paraId="37EC6C8A" w14:textId="77777777" w:rsidR="00B6709A" w:rsidRPr="00695BFE" w:rsidRDefault="00B6709A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C3026" w:rsidRPr="00695BFE" w14:paraId="4127BB74" w14:textId="77777777" w:rsidTr="00B42135">
        <w:trPr>
          <w:trHeight w:val="668"/>
        </w:trPr>
        <w:tc>
          <w:tcPr>
            <w:tcW w:w="4788" w:type="dxa"/>
          </w:tcPr>
          <w:p w14:paraId="7668746A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46F973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5DDC7CD4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EADB8D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1999ED0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C3026" w:rsidRPr="00695BFE" w14:paraId="0682DDBC" w14:textId="77777777" w:rsidTr="00B42135">
        <w:tc>
          <w:tcPr>
            <w:tcW w:w="4788" w:type="dxa"/>
          </w:tcPr>
          <w:p w14:paraId="2C4F1FAB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27EA462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7F752574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C2ADC09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34819B7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00F5028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FC3026" w:rsidRPr="00695BFE" w14:paraId="53415397" w14:textId="77777777" w:rsidTr="00B42135">
        <w:tc>
          <w:tcPr>
            <w:tcW w:w="4788" w:type="dxa"/>
          </w:tcPr>
          <w:p w14:paraId="6581288C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6FD65FE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623E80A9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12DAC6D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E0BBC3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FC3026" w:rsidRPr="00695BFE" w14:paraId="02534B5D" w14:textId="77777777" w:rsidTr="00B42135">
        <w:tc>
          <w:tcPr>
            <w:tcW w:w="4788" w:type="dxa"/>
          </w:tcPr>
          <w:p w14:paraId="0C30A332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F178C0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0AB23173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711FB821" w14:textId="77777777" w:rsidR="00FC3026" w:rsidRPr="00337A8F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8E7C265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A5EFB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1E199900" w14:textId="77777777" w:rsidR="003A5EFB" w:rsidRDefault="003A5EFB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oldal melléklet (kérelem, térképmásolat)</w:t>
            </w:r>
          </w:p>
          <w:p w14:paraId="570F5596" w14:textId="77777777" w:rsidR="00FC3026" w:rsidRPr="002549BB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C3026" w:rsidRPr="00695BFE" w14:paraId="6E01DADF" w14:textId="77777777" w:rsidTr="00B42135">
        <w:trPr>
          <w:trHeight w:val="553"/>
        </w:trPr>
        <w:tc>
          <w:tcPr>
            <w:tcW w:w="4788" w:type="dxa"/>
          </w:tcPr>
          <w:p w14:paraId="507EE987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2FD1C979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E2AE0E1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C3026" w:rsidRPr="00695BFE" w14:paraId="2A84959D" w14:textId="77777777" w:rsidTr="00B42135">
        <w:trPr>
          <w:trHeight w:val="552"/>
        </w:trPr>
        <w:tc>
          <w:tcPr>
            <w:tcW w:w="4788" w:type="dxa"/>
          </w:tcPr>
          <w:p w14:paraId="5836939F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CA2948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269E85E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3B6C6A92" w14:textId="77777777" w:rsidR="00FC3026" w:rsidRPr="00695BFE" w:rsidRDefault="00FC3026" w:rsidP="00FC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49414844" w14:textId="77777777" w:rsidR="00FC3026" w:rsidRDefault="00FC3026" w:rsidP="00FC3026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687E41C0" w14:textId="05BCD183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2024. október 2</w:t>
      </w:r>
      <w:r w:rsidR="004F525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4EAD55EA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AC5D2D0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FC3026">
        <w:rPr>
          <w:rFonts w:ascii="Times New Roman" w:eastAsia="Calibri" w:hAnsi="Times New Roman" w:cs="Times New Roman"/>
          <w:b/>
          <w:sz w:val="24"/>
          <w:szCs w:val="24"/>
        </w:rPr>
        <w:t>Döntés a harkányi 3476 hrsz.-ú ingatlannal kapcsolatos vételi szándékról</w:t>
      </w:r>
    </w:p>
    <w:p w14:paraId="4235697A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61C472A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55E2C191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728B110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Bacsáné dr. Kajdity Petra jegyző</w:t>
      </w:r>
    </w:p>
    <w:p w14:paraId="6F1DA766" w14:textId="77777777" w:rsidR="00FC3026" w:rsidRPr="003674CB" w:rsidRDefault="00FC3026" w:rsidP="00FC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ABE62B" w14:textId="77777777" w:rsidR="00FC3026" w:rsidRPr="003674CB" w:rsidRDefault="00FC3026" w:rsidP="00FC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60A9F209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72B1E" w14:textId="77777777" w:rsidR="00FC3026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Kovács Gábor megkereséssel élt az Önkormányzat felé, melyben megjelölte, hogy az Önkormányzat tulajdonában lévő 3476 hrsz,.-ú út belenyúlik a 012. hrsz.-ú tulajdonában álló területbe. A helyzetet rendezni kívánja akként, hogy a mellékelt térképmásolaton jelzett részt (kb 100 méter hosszan) meg kívánja vásárolni az Önkormányzattól.</w:t>
      </w:r>
    </w:p>
    <w:p w14:paraId="77FE14A8" w14:textId="77777777" w:rsidR="001F6681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B6D7C" w14:textId="77777777" w:rsidR="001F6681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Megkeresésében jelezte, hogy az út által körülölelt területek a saját tulajdonában vannak, ezért azok megközelíthetősége nem sérül. A zölddel jelölt útszakaszon akadálymentesen tud folyni a forgalom. Pozitívumnak gondolja, hogy az átvétel esetén nem az Önkormányzat feladata lenne az út karbantartása.</w:t>
      </w:r>
    </w:p>
    <w:p w14:paraId="59542302" w14:textId="77777777" w:rsidR="001F6681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CFF253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681">
        <w:rPr>
          <w:rFonts w:ascii="Times New Roman" w:hAnsi="Times New Roman" w:cs="Times New Roman"/>
          <w:sz w:val="24"/>
          <w:szCs w:val="24"/>
        </w:rPr>
        <w:t>Az önkormányzat tulajdonával kapcsolatos alapvető rendelkezéseket a Magyarország helyi önkormányzatairól szóló 2011. évi CLXXXIX. törvény mellett a nemzeti vagyonról szóló CXCVI. törvény (a továbbiakban: Nvtv.) tartalmazza.</w:t>
      </w:r>
    </w:p>
    <w:p w14:paraId="43901186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D2470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F6681">
        <w:rPr>
          <w:rFonts w:ascii="Times New Roman" w:hAnsi="Times New Roman" w:cs="Times New Roman"/>
          <w:sz w:val="24"/>
          <w:szCs w:val="24"/>
        </w:rPr>
        <w:t xml:space="preserve"> megjelölt 3476 hrsz.-ú ingatlan közút, az önkormányzati törzsvagyon része. Az Nvtv. 5. § (2) és (3) bekezdése alapján a helyi közutak az önkormányzatok kizárólagos tulajdonát képező vagyonelemek, és az Nvtv. 6. §-a alapján forgalomképtelenek, nem idegeníthetőek el, így a vételi szándék</w:t>
      </w:r>
      <w:r>
        <w:rPr>
          <w:rFonts w:ascii="Times New Roman" w:hAnsi="Times New Roman" w:cs="Times New Roman"/>
          <w:sz w:val="24"/>
          <w:szCs w:val="24"/>
        </w:rPr>
        <w:t xml:space="preserve">nak jelenleg – átminősítés nélkül </w:t>
      </w:r>
      <w:r w:rsidR="003A5EF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nem </w:t>
      </w:r>
      <w:r w:rsidR="003A5EFB">
        <w:rPr>
          <w:rFonts w:ascii="Times New Roman" w:hAnsi="Times New Roman" w:cs="Times New Roman"/>
          <w:sz w:val="24"/>
          <w:szCs w:val="24"/>
        </w:rPr>
        <w:t>lehet</w:t>
      </w:r>
      <w:r w:rsidRPr="001F6681">
        <w:rPr>
          <w:rFonts w:ascii="Times New Roman" w:hAnsi="Times New Roman" w:cs="Times New Roman"/>
          <w:sz w:val="24"/>
          <w:szCs w:val="24"/>
        </w:rPr>
        <w:t xml:space="preserve"> eleget tenni.</w:t>
      </w:r>
    </w:p>
    <w:p w14:paraId="726B9F99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6924A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681">
        <w:rPr>
          <w:rFonts w:ascii="Times New Roman" w:hAnsi="Times New Roman" w:cs="Times New Roman"/>
          <w:sz w:val="24"/>
          <w:szCs w:val="24"/>
        </w:rPr>
        <w:t>A közúti közlekedésről szóló 1988. évi I. törvény 32. § (1) bekezdése alapján az úthálózat közutakból és a közforgalom elöl el nem zárt magánutakból áll. A helyi közutak (mint a fenti ingatlan is) a települési önkormányzatok tulajdonában vannak, magánútnak pedig a természetes személyek és jogi személyek tulajdonában álló területen lévő utak minősülnek. Amennyiben a településrendezési eszközök ezt lehetővé teszik, a közlekedési hatóság a közút magánúttá minősítéséről határozhat, melyet követően az utak tulajdonjogának átadásáról a változások ingatlan-nyilvántartáson való átvezetésre alkalmas megállapodást kötnek. Ez egy hosszú és bonyolult eljárásjogi folyamat.</w:t>
      </w:r>
    </w:p>
    <w:p w14:paraId="33B6F554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E6632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681">
        <w:rPr>
          <w:rFonts w:ascii="Times New Roman" w:hAnsi="Times New Roman" w:cs="Times New Roman"/>
          <w:sz w:val="24"/>
          <w:szCs w:val="24"/>
        </w:rPr>
        <w:t xml:space="preserve">Harkány település közlekedésének szempontjából </w:t>
      </w:r>
      <w:r w:rsidR="003A5EFB">
        <w:rPr>
          <w:rFonts w:ascii="Times New Roman" w:hAnsi="Times New Roman" w:cs="Times New Roman"/>
          <w:sz w:val="24"/>
          <w:szCs w:val="24"/>
        </w:rPr>
        <w:t>a</w:t>
      </w:r>
      <w:r w:rsidRPr="001F6681">
        <w:rPr>
          <w:rFonts w:ascii="Times New Roman" w:hAnsi="Times New Roman" w:cs="Times New Roman"/>
          <w:sz w:val="24"/>
          <w:szCs w:val="24"/>
        </w:rPr>
        <w:t xml:space="preserve"> kérelemben foglaltak teljesítése az érintett területen élők helyzetét, különös tekintettel a közlekedéssel kapcsolatos komfortérzetükre érintheti. A kérelemben megjelölt rész valóban </w:t>
      </w:r>
      <w:r w:rsidR="003A5EFB">
        <w:rPr>
          <w:rFonts w:ascii="Times New Roman" w:hAnsi="Times New Roman" w:cs="Times New Roman"/>
          <w:sz w:val="24"/>
          <w:szCs w:val="24"/>
        </w:rPr>
        <w:t>kérelmező</w:t>
      </w:r>
      <w:r w:rsidRPr="001F6681">
        <w:rPr>
          <w:rFonts w:ascii="Times New Roman" w:hAnsi="Times New Roman" w:cs="Times New Roman"/>
          <w:sz w:val="24"/>
          <w:szCs w:val="24"/>
        </w:rPr>
        <w:t xml:space="preserve"> tulajdonában álló ingatlanokat öleli körül, de ezek külön hrsz. alatt szerepelnek, így esetleges későbbi elidegenítésük esetén az ingatlanok közúthálózathoz történő csatlakozása </w:t>
      </w:r>
      <w:r w:rsidR="003A5EFB">
        <w:rPr>
          <w:rFonts w:ascii="Times New Roman" w:hAnsi="Times New Roman" w:cs="Times New Roman"/>
          <w:sz w:val="24"/>
          <w:szCs w:val="24"/>
        </w:rPr>
        <w:t xml:space="preserve">Harkány felől </w:t>
      </w:r>
      <w:r w:rsidRPr="001F6681">
        <w:rPr>
          <w:rFonts w:ascii="Times New Roman" w:hAnsi="Times New Roman" w:cs="Times New Roman"/>
          <w:sz w:val="24"/>
          <w:szCs w:val="24"/>
        </w:rPr>
        <w:t>nem biztosított.</w:t>
      </w:r>
      <w:r w:rsidR="003A5EFB">
        <w:rPr>
          <w:rFonts w:ascii="Times New Roman" w:hAnsi="Times New Roman" w:cs="Times New Roman"/>
          <w:sz w:val="24"/>
          <w:szCs w:val="24"/>
        </w:rPr>
        <w:t xml:space="preserve"> (A térképen jelzett 013 hrsz.-ú út már Csarnóta Község Önkormányzat tulajdonában van.)</w:t>
      </w:r>
    </w:p>
    <w:p w14:paraId="30D33500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51A9E" w14:textId="77777777" w:rsidR="006971EA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Kérelmezőnek jeleztük az érintett ingatlantulajdonosok véleményének beszerzését, ezidág ez a Hivatalhoz nem érkezett meg.</w:t>
      </w:r>
    </w:p>
    <w:p w14:paraId="25FADC2B" w14:textId="77777777" w:rsidR="003A5EFB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D1D03" w14:textId="77777777" w:rsidR="003A5EFB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az átminősítés és az értékesítési szándék a képviselő-tes</w:t>
      </w:r>
      <w:r w:rsidR="00C634B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ület részéről fennáll, az alábbi eljárásrend szerint kell eljárni:</w:t>
      </w:r>
    </w:p>
    <w:p w14:paraId="74AEC930" w14:textId="77777777" w:rsidR="00C634B5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9331E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előzetes megállapodás az átadó és az átvevő közútkezelő között</w:t>
      </w:r>
    </w:p>
    <w:p w14:paraId="0EDAE955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Kormányhivatal felé kérelem benyújtása a kivett közutak átminősítésére</w:t>
      </w:r>
    </w:p>
    <w:p w14:paraId="7F3616DA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az előző pontban meghozott határozat véglegessé válását követően a Földhivatalnál a közforgalom elől el nem zárt magánúttá történő bejegyzés</w:t>
      </w:r>
    </w:p>
    <w:p w14:paraId="59179325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értékbecslés készítése az ingatlan forgalmi értékének meghatározására</w:t>
      </w:r>
    </w:p>
    <w:p w14:paraId="7874C648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liciteljárás lefolytatása az önkormányzat vagyonrendelete alapján</w:t>
      </w:r>
    </w:p>
    <w:p w14:paraId="32E7C22D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adásvételi szerződés megkötése</w:t>
      </w:r>
    </w:p>
    <w:p w14:paraId="0011024E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államot illető elővásárlási jog megkeresése érdekében az adásvételi szerződés közlése</w:t>
      </w:r>
    </w:p>
    <w:p w14:paraId="27922887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tulajdonjog átvezetése az ingatlan-nyilvántartásban</w:t>
      </w:r>
    </w:p>
    <w:p w14:paraId="2D2993BE" w14:textId="77777777" w:rsidR="003A5EFB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5B931" w14:textId="77777777" w:rsidR="00C634B5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fentieken túl még az érintett út megosztására is szükség van, tekintettel arra, hogy kérelmező nem a teljes szakaszt kívánja átvenni.</w:t>
      </w:r>
    </w:p>
    <w:p w14:paraId="6F6E461E" w14:textId="77777777" w:rsidR="00C634B5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4EB60" w14:textId="77777777" w:rsidR="00C634B5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tisztelettel kérem a Képviselő-testületet, hogy </w:t>
      </w:r>
      <w:r w:rsidR="00C634B5">
        <w:rPr>
          <w:rFonts w:ascii="Times New Roman" w:hAnsi="Times New Roman" w:cs="Times New Roman"/>
          <w:sz w:val="24"/>
          <w:szCs w:val="24"/>
        </w:rPr>
        <w:t>az előterjesztést megtárgyalni és az alábbi határozati javaslatot elfogadni szíveskedjenek!</w:t>
      </w:r>
    </w:p>
    <w:p w14:paraId="2A46B318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164E0" w14:textId="77777777" w:rsidR="00FC3026" w:rsidRPr="007A785F" w:rsidRDefault="00FC3026" w:rsidP="00FC30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4E97D850" w14:textId="77777777" w:rsidR="00FC3026" w:rsidRDefault="00FC3026" w:rsidP="00FC302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Döntés a harkányi 3476 hrsz.-ú ingatlannal kapcsolatos vételi szándékról</w:t>
      </w:r>
    </w:p>
    <w:p w14:paraId="3252677B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89B2C" w14:textId="1F4541E0" w:rsidR="00FC3026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Önkormányzat képviselő-testülete Kovács Gábornak, Harkány Város Önkormányzat tulajdonban álló, harkányi 3476. hrsz.-ú ingatlan kérelemben foglalt szakaszára vonatkozó vételi szándékának </w:t>
      </w:r>
      <w:r w:rsidRPr="00C634B5">
        <w:rPr>
          <w:rFonts w:ascii="Times New Roman" w:hAnsi="Times New Roman" w:cs="Times New Roman"/>
          <w:b/>
          <w:bCs/>
          <w:sz w:val="24"/>
          <w:szCs w:val="24"/>
        </w:rPr>
        <w:t>nem ad helyt.</w:t>
      </w:r>
    </w:p>
    <w:p w14:paraId="4845B762" w14:textId="77777777" w:rsidR="00DB2765" w:rsidRDefault="00DB2765" w:rsidP="00FC30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B5DE42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6D7F9E">
        <w:rPr>
          <w:rFonts w:ascii="Times New Roman" w:hAnsi="Times New Roman" w:cs="Times New Roman"/>
          <w:sz w:val="24"/>
          <w:szCs w:val="24"/>
        </w:rPr>
        <w:t>azonnal</w:t>
      </w:r>
    </w:p>
    <w:p w14:paraId="0A1C38CF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r w:rsidR="006D7F9E">
        <w:rPr>
          <w:rFonts w:ascii="Times New Roman" w:hAnsi="Times New Roman" w:cs="Times New Roman"/>
          <w:sz w:val="24"/>
          <w:szCs w:val="24"/>
        </w:rPr>
        <w:t>polgármester</w:t>
      </w:r>
    </w:p>
    <w:p w14:paraId="77BC24D4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8E01F" w14:textId="77777777" w:rsidR="00E76234" w:rsidRDefault="00E76234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DCBBC" w14:textId="77777777" w:rsidR="00FC3026" w:rsidRPr="007A785F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62DDA25E" w14:textId="77777777" w:rsidR="00FC3026" w:rsidRPr="007A785F" w:rsidRDefault="00FC3026" w:rsidP="00FC3026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Bacsáné dr. Kajdity Petra sk.</w:t>
      </w:r>
    </w:p>
    <w:p w14:paraId="6BAADD64" w14:textId="77777777" w:rsidR="00CC3366" w:rsidRDefault="00FC3026" w:rsidP="00E75801">
      <w:pPr>
        <w:spacing w:after="0" w:line="240" w:lineRule="auto"/>
        <w:ind w:left="4956"/>
        <w:jc w:val="center"/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CC3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883D34"/>
    <w:multiLevelType w:val="hybridMultilevel"/>
    <w:tmpl w:val="1FC41868"/>
    <w:lvl w:ilvl="0" w:tplc="5BC61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00F55"/>
    <w:multiLevelType w:val="hybridMultilevel"/>
    <w:tmpl w:val="9F1EB8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97948">
    <w:abstractNumId w:val="0"/>
  </w:num>
  <w:num w:numId="2" w16cid:durableId="504324800">
    <w:abstractNumId w:val="1"/>
  </w:num>
  <w:num w:numId="3" w16cid:durableId="254362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026"/>
    <w:rsid w:val="00157874"/>
    <w:rsid w:val="0019669F"/>
    <w:rsid w:val="001E3C17"/>
    <w:rsid w:val="001F6681"/>
    <w:rsid w:val="003A5EFB"/>
    <w:rsid w:val="003D0B3E"/>
    <w:rsid w:val="004F468F"/>
    <w:rsid w:val="004F5252"/>
    <w:rsid w:val="005F7048"/>
    <w:rsid w:val="006925B4"/>
    <w:rsid w:val="006971EA"/>
    <w:rsid w:val="006A26F3"/>
    <w:rsid w:val="006D7F9E"/>
    <w:rsid w:val="00944E22"/>
    <w:rsid w:val="00B6709A"/>
    <w:rsid w:val="00C634B5"/>
    <w:rsid w:val="00CB14CE"/>
    <w:rsid w:val="00CC3366"/>
    <w:rsid w:val="00CC4770"/>
    <w:rsid w:val="00D2456D"/>
    <w:rsid w:val="00DB2765"/>
    <w:rsid w:val="00DC6135"/>
    <w:rsid w:val="00E75801"/>
    <w:rsid w:val="00E76234"/>
    <w:rsid w:val="00F724D4"/>
    <w:rsid w:val="00F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FFBA"/>
  <w15:chartTrackingRefBased/>
  <w15:docId w15:val="{01C7306E-1B63-48BA-A6E0-52F3DA11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3026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30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6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641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13</cp:revision>
  <dcterms:created xsi:type="dcterms:W3CDTF">2024-10-20T07:51:00Z</dcterms:created>
  <dcterms:modified xsi:type="dcterms:W3CDTF">2024-10-25T05:22:00Z</dcterms:modified>
</cp:coreProperties>
</file>